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237A5B">
        <w:rPr>
          <w:rFonts w:ascii="Times New Roman" w:hAnsi="Times New Roman"/>
          <w:b/>
          <w:bCs/>
          <w:sz w:val="32"/>
          <w:szCs w:val="32"/>
          <w:lang w:val="de-AT"/>
        </w:rPr>
        <w:t>Mögliche Grenzen monetärer Staatsfinanzierung</w:t>
      </w:r>
    </w:p>
    <w:p w:rsidR="00237A5B" w:rsidRPr="00237A5B" w:rsidRDefault="00237A5B" w:rsidP="00237A5B">
      <w:pPr>
        <w:pStyle w:val="Absatz-Standardschriftart"/>
        <w:widowControl w:val="0"/>
        <w:autoSpaceDE w:val="0"/>
        <w:autoSpaceDN w:val="0"/>
        <w:adjustRightInd w:val="0"/>
        <w:spacing w:after="0" w:line="115"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237A5B">
        <w:rPr>
          <w:rFonts w:ascii="Times New Roman" w:hAnsi="Times New Roman"/>
          <w:b/>
          <w:bCs/>
          <w:sz w:val="20"/>
          <w:szCs w:val="20"/>
          <w:lang w:val="de-AT"/>
        </w:rPr>
        <w:t>Bert Werber</w:t>
      </w: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337"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237A5B">
        <w:rPr>
          <w:rFonts w:ascii="Times New Roman" w:hAnsi="Times New Roman"/>
          <w:sz w:val="20"/>
          <w:szCs w:val="20"/>
          <w:lang w:val="de-AT"/>
        </w:rPr>
        <w:t xml:space="preserve">Notenbankfinanzierung von Staatsausgaben wurde historisch häufig eingesetzt, um das Nichtvorhandensein von Steuerquellen (typisch etwa nach Kriegen und der damit </w:t>
      </w:r>
      <w:proofErr w:type="spellStart"/>
      <w:r w:rsidRPr="00237A5B">
        <w:rPr>
          <w:rFonts w:ascii="Times New Roman" w:hAnsi="Times New Roman"/>
          <w:sz w:val="20"/>
          <w:szCs w:val="20"/>
          <w:lang w:val="de-AT"/>
        </w:rPr>
        <w:t>ver-bundenen</w:t>
      </w:r>
      <w:proofErr w:type="spellEnd"/>
      <w:r w:rsidRPr="00237A5B">
        <w:rPr>
          <w:rFonts w:ascii="Times New Roman" w:hAnsi="Times New Roman"/>
          <w:sz w:val="20"/>
          <w:szCs w:val="20"/>
          <w:lang w:val="de-AT"/>
        </w:rPr>
        <w:t xml:space="preserve"> Vermögensvernichtung und Zerstörung der Produktionsstruktur) oder </w:t>
      </w:r>
      <w:proofErr w:type="spellStart"/>
      <w:r w:rsidRPr="00237A5B">
        <w:rPr>
          <w:rFonts w:ascii="Times New Roman" w:hAnsi="Times New Roman"/>
          <w:sz w:val="20"/>
          <w:szCs w:val="20"/>
          <w:lang w:val="de-AT"/>
        </w:rPr>
        <w:t>Steu-erwiderstand</w:t>
      </w:r>
      <w:proofErr w:type="spellEnd"/>
      <w:r w:rsidRPr="00237A5B">
        <w:rPr>
          <w:rFonts w:ascii="Times New Roman" w:hAnsi="Times New Roman"/>
          <w:sz w:val="20"/>
          <w:szCs w:val="20"/>
          <w:lang w:val="de-AT"/>
        </w:rPr>
        <w:t xml:space="preserve"> zu überwinden. Dass die meisten Mitgliedstaaten der WWU strukturell Budgetdefizite haben, kann als Hinweis darauf gedeutet werden, dass der Steuerwider-stand strukturell ist. Die in dem Vorschlag von Ederer / Mittendrein / Schwarz geforderte Möglichkeit monetärer Finanzierung von Staatsschulde</w:t>
      </w:r>
      <w:r>
        <w:rPr>
          <w:rFonts w:ascii="Times New Roman" w:hAnsi="Times New Roman"/>
          <w:sz w:val="20"/>
          <w:szCs w:val="20"/>
          <w:lang w:val="de-AT"/>
        </w:rPr>
        <w:t>n zu schaffen wäre somit ein Me</w:t>
      </w:r>
      <w:r w:rsidRPr="00237A5B">
        <w:rPr>
          <w:rFonts w:ascii="Times New Roman" w:hAnsi="Times New Roman"/>
          <w:sz w:val="20"/>
          <w:szCs w:val="20"/>
          <w:lang w:val="de-AT"/>
        </w:rPr>
        <w:t>chanismus, Staatsaktivitäten zu finanzieren und der steuerlichen Konfrontation mit den Besitzenden auszuweichen.</w:t>
      </w:r>
    </w:p>
    <w:p w:rsidR="00237A5B" w:rsidRPr="00237A5B" w:rsidRDefault="00237A5B" w:rsidP="00237A5B">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69" w:lineRule="auto"/>
        <w:ind w:firstLine="120"/>
        <w:jc w:val="both"/>
        <w:rPr>
          <w:rFonts w:ascii="Times New Roman" w:hAnsi="Times New Roman"/>
          <w:sz w:val="24"/>
          <w:szCs w:val="24"/>
          <w:lang w:val="de-AT"/>
        </w:rPr>
      </w:pPr>
      <w:r w:rsidRPr="00237A5B">
        <w:rPr>
          <w:rFonts w:ascii="Times New Roman" w:hAnsi="Times New Roman"/>
          <w:sz w:val="19"/>
          <w:szCs w:val="19"/>
          <w:lang w:val="de-AT"/>
        </w:rPr>
        <w:t>Da aber in dem Vorschlag eine EU-weite Vereinbarung über einschlägige Mindest-</w:t>
      </w:r>
      <w:proofErr w:type="spellStart"/>
      <w:r w:rsidRPr="00237A5B">
        <w:rPr>
          <w:rFonts w:ascii="Times New Roman" w:hAnsi="Times New Roman"/>
          <w:sz w:val="19"/>
          <w:szCs w:val="19"/>
          <w:lang w:val="de-AT"/>
        </w:rPr>
        <w:t>Steu</w:t>
      </w:r>
      <w:proofErr w:type="spellEnd"/>
      <w:r w:rsidRPr="00237A5B">
        <w:rPr>
          <w:rFonts w:ascii="Times New Roman" w:hAnsi="Times New Roman"/>
          <w:sz w:val="19"/>
          <w:szCs w:val="19"/>
          <w:lang w:val="de-AT"/>
        </w:rPr>
        <w:t>-</w:t>
      </w:r>
      <w:proofErr w:type="spellStart"/>
      <w:r w:rsidRPr="00237A5B">
        <w:rPr>
          <w:rFonts w:ascii="Times New Roman" w:hAnsi="Times New Roman"/>
          <w:sz w:val="19"/>
          <w:szCs w:val="19"/>
          <w:lang w:val="de-AT"/>
        </w:rPr>
        <w:t>eraufkommen</w:t>
      </w:r>
      <w:proofErr w:type="spellEnd"/>
      <w:r w:rsidRPr="00237A5B">
        <w:rPr>
          <w:rFonts w:ascii="Times New Roman" w:hAnsi="Times New Roman"/>
          <w:sz w:val="19"/>
          <w:szCs w:val="19"/>
          <w:lang w:val="de-AT"/>
        </w:rPr>
        <w:t xml:space="preserve"> zur Voraussetzung von EZB-Ankäufen gemacht werden soll (was im </w:t>
      </w:r>
      <w:proofErr w:type="spellStart"/>
      <w:r w:rsidRPr="00237A5B">
        <w:rPr>
          <w:rFonts w:ascii="Times New Roman" w:hAnsi="Times New Roman"/>
          <w:sz w:val="19"/>
          <w:szCs w:val="19"/>
          <w:lang w:val="de-AT"/>
        </w:rPr>
        <w:t>Übri</w:t>
      </w:r>
      <w:proofErr w:type="spellEnd"/>
      <w:r w:rsidRPr="00237A5B">
        <w:rPr>
          <w:rFonts w:ascii="Times New Roman" w:hAnsi="Times New Roman"/>
          <w:sz w:val="19"/>
          <w:szCs w:val="19"/>
          <w:lang w:val="de-AT"/>
        </w:rPr>
        <w:t>-gen gar nicht so leicht sein dürfte, denn Steuereinnahmen unterliegen Schwankungen, die sich einer genauen staatlichen Kontrolle entziehen, was z.T. im Dienste einer Funktion als automatische Stabilisatoren durchaus erwünscht ist), verschwindet dieser erhoffte polit-ökonomische Vorteil von Notenbankfinanzierung gegenüber Steuerfinanzierung. Wenn sie durchsetzbar ist, ist die steuerliche Abschöpfung von Privatvermögen zur Senkung der Staatsschulden oder zur Finanzierung staatlicher Ausgabenexpansion jedenfalls die bevorzugte Finanzierungsvariante, weil solcherart finanzierte Staatsausgaben auch einen positiven Beitrag zur Verteilungspolitik liefern können.</w:t>
      </w:r>
    </w:p>
    <w:p w:rsidR="00237A5B" w:rsidRPr="00237A5B" w:rsidRDefault="00237A5B" w:rsidP="00237A5B">
      <w:pPr>
        <w:pStyle w:val="Absatz-Standardschriftart"/>
        <w:widowControl w:val="0"/>
        <w:autoSpaceDE w:val="0"/>
        <w:autoSpaceDN w:val="0"/>
        <w:adjustRightInd w:val="0"/>
        <w:spacing w:after="0" w:line="244"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237A5B">
        <w:rPr>
          <w:rFonts w:ascii="Times New Roman" w:hAnsi="Times New Roman"/>
          <w:b/>
          <w:bCs/>
          <w:sz w:val="20"/>
          <w:szCs w:val="20"/>
          <w:lang w:val="de-AT"/>
        </w:rPr>
        <w:t>Demokratische Kontrolle</w:t>
      </w:r>
    </w:p>
    <w:p w:rsidR="00237A5B" w:rsidRPr="00237A5B" w:rsidRDefault="00237A5B" w:rsidP="00237A5B">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63" w:lineRule="auto"/>
        <w:jc w:val="both"/>
        <w:rPr>
          <w:rFonts w:ascii="Times New Roman" w:hAnsi="Times New Roman"/>
          <w:sz w:val="24"/>
          <w:szCs w:val="24"/>
          <w:lang w:val="de-AT"/>
        </w:rPr>
      </w:pPr>
      <w:r w:rsidRPr="00237A5B">
        <w:rPr>
          <w:rFonts w:ascii="Times New Roman" w:hAnsi="Times New Roman"/>
          <w:sz w:val="19"/>
          <w:szCs w:val="19"/>
          <w:lang w:val="de-AT"/>
        </w:rPr>
        <w:t xml:space="preserve">Sie sind auch besser demokratisch legitimiert. Denn staatlichen Finanzierungsquellen kann auch eine Überwachungsfunktion in Bezug auf die Gebarung der Staatshaushalte zugeschrieben werden. </w:t>
      </w:r>
      <w:proofErr w:type="spellStart"/>
      <w:r w:rsidRPr="00237A5B">
        <w:rPr>
          <w:rFonts w:ascii="Times New Roman" w:hAnsi="Times New Roman"/>
          <w:sz w:val="19"/>
          <w:szCs w:val="19"/>
          <w:lang w:val="de-AT"/>
        </w:rPr>
        <w:t>SteuerzahlerInnen</w:t>
      </w:r>
      <w:proofErr w:type="spellEnd"/>
      <w:r w:rsidRPr="00237A5B">
        <w:rPr>
          <w:rFonts w:ascii="Times New Roman" w:hAnsi="Times New Roman"/>
          <w:sz w:val="19"/>
          <w:szCs w:val="19"/>
          <w:lang w:val="de-AT"/>
        </w:rPr>
        <w:t xml:space="preserve"> und </w:t>
      </w:r>
      <w:proofErr w:type="spellStart"/>
      <w:r w:rsidRPr="00237A5B">
        <w:rPr>
          <w:rFonts w:ascii="Times New Roman" w:hAnsi="Times New Roman"/>
          <w:sz w:val="19"/>
          <w:szCs w:val="19"/>
          <w:lang w:val="de-AT"/>
        </w:rPr>
        <w:t>GläubigerInnen</w:t>
      </w:r>
      <w:proofErr w:type="spellEnd"/>
      <w:r w:rsidRPr="00237A5B">
        <w:rPr>
          <w:rFonts w:ascii="Times New Roman" w:hAnsi="Times New Roman"/>
          <w:sz w:val="19"/>
          <w:szCs w:val="19"/>
          <w:lang w:val="de-AT"/>
        </w:rPr>
        <w:t xml:space="preserve"> des Staates verleihen mit ihren Geldflüssen dem staatlichen Handeln Legitimität bzw. können über verschiedene Sanktionsmechanismen ihr Misstrauen aussprechen: Abwahl bei demokratischen Urnen-gängen, Steuerwiderstand, Steuerflucht, Verteuerung bzw. Nichtgewährung von Krediten, Kapitalflucht. Allerdings sind die verschiedenen Finanzierungsquellen des Staates keine homogene Gruppe mit homogenen Interessen und gleic</w:t>
      </w:r>
      <w:r>
        <w:rPr>
          <w:rFonts w:ascii="Times New Roman" w:hAnsi="Times New Roman"/>
          <w:sz w:val="19"/>
          <w:szCs w:val="19"/>
          <w:lang w:val="de-AT"/>
        </w:rPr>
        <w:t>h verteilten Einflussmöglichkei</w:t>
      </w:r>
      <w:r w:rsidRPr="00237A5B">
        <w:rPr>
          <w:rFonts w:ascii="Times New Roman" w:hAnsi="Times New Roman"/>
          <w:sz w:val="19"/>
          <w:szCs w:val="19"/>
          <w:lang w:val="de-AT"/>
        </w:rPr>
        <w:t xml:space="preserve">ten. </w:t>
      </w:r>
      <w:proofErr w:type="spellStart"/>
      <w:r w:rsidRPr="00237A5B">
        <w:rPr>
          <w:rFonts w:ascii="Times New Roman" w:hAnsi="Times New Roman"/>
          <w:sz w:val="19"/>
          <w:szCs w:val="19"/>
          <w:lang w:val="de-AT"/>
        </w:rPr>
        <w:t>GläubigerInnen</w:t>
      </w:r>
      <w:proofErr w:type="spellEnd"/>
      <w:r w:rsidRPr="00237A5B">
        <w:rPr>
          <w:rFonts w:ascii="Times New Roman" w:hAnsi="Times New Roman"/>
          <w:sz w:val="19"/>
          <w:szCs w:val="19"/>
          <w:lang w:val="de-AT"/>
        </w:rPr>
        <w:t xml:space="preserve"> des Staates im In- und Ausland können überproportionales Gewicht über die Wirtschaftspolitik zuungunsten von </w:t>
      </w:r>
      <w:proofErr w:type="spellStart"/>
      <w:r w:rsidRPr="00237A5B">
        <w:rPr>
          <w:rFonts w:ascii="Times New Roman" w:hAnsi="Times New Roman"/>
          <w:sz w:val="19"/>
          <w:szCs w:val="19"/>
          <w:lang w:val="de-AT"/>
        </w:rPr>
        <w:t>SteuerzahlerInnen</w:t>
      </w:r>
      <w:proofErr w:type="spellEnd"/>
      <w:r w:rsidRPr="00237A5B">
        <w:rPr>
          <w:rFonts w:ascii="Times New Roman" w:hAnsi="Times New Roman"/>
          <w:sz w:val="19"/>
          <w:szCs w:val="19"/>
          <w:lang w:val="de-AT"/>
        </w:rPr>
        <w:t xml:space="preserve"> gewinnen. Der Grad der</w:t>
      </w:r>
    </w:p>
    <w:p w:rsidR="00237A5B" w:rsidRPr="00237A5B" w:rsidRDefault="00237A5B" w:rsidP="00237A5B">
      <w:pPr>
        <w:pStyle w:val="Absatz-Standardschriftart"/>
        <w:widowControl w:val="0"/>
        <w:autoSpaceDE w:val="0"/>
        <w:autoSpaceDN w:val="0"/>
        <w:adjustRightInd w:val="0"/>
        <w:spacing w:after="0" w:line="6"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58" w:lineRule="auto"/>
        <w:jc w:val="both"/>
        <w:rPr>
          <w:rFonts w:ascii="Times New Roman" w:hAnsi="Times New Roman"/>
          <w:sz w:val="24"/>
          <w:szCs w:val="24"/>
          <w:lang w:val="de-AT"/>
        </w:rPr>
      </w:pPr>
      <w:r w:rsidRPr="00237A5B">
        <w:rPr>
          <w:rFonts w:ascii="Times New Roman" w:hAnsi="Times New Roman"/>
          <w:sz w:val="20"/>
          <w:szCs w:val="20"/>
          <w:lang w:val="de-AT"/>
        </w:rPr>
        <w:t>Steuerfinanzierung des Budgets kann bei angemessener Steuerstruktur somit auch als ein Gradmesser demokratischer Legitimierung der Wirtschaf</w:t>
      </w:r>
      <w:r>
        <w:rPr>
          <w:rFonts w:ascii="Times New Roman" w:hAnsi="Times New Roman"/>
          <w:sz w:val="20"/>
          <w:szCs w:val="20"/>
          <w:lang w:val="de-AT"/>
        </w:rPr>
        <w:t>tspolitik betrachtet werden. No</w:t>
      </w:r>
      <w:r w:rsidRPr="00237A5B">
        <w:rPr>
          <w:rFonts w:ascii="Times New Roman" w:hAnsi="Times New Roman"/>
          <w:sz w:val="20"/>
          <w:szCs w:val="20"/>
          <w:lang w:val="de-AT"/>
        </w:rPr>
        <w:t>tenbankfinanzierung von Staatsausgaben ist eine Form, sich seitens der Regierung beiden Kontrollinstanzen (</w:t>
      </w:r>
      <w:proofErr w:type="spellStart"/>
      <w:r w:rsidRPr="00237A5B">
        <w:rPr>
          <w:rFonts w:ascii="Times New Roman" w:hAnsi="Times New Roman"/>
          <w:sz w:val="20"/>
          <w:szCs w:val="20"/>
          <w:lang w:val="de-AT"/>
        </w:rPr>
        <w:t>SteuerzahlerInnen</w:t>
      </w:r>
      <w:proofErr w:type="spellEnd"/>
      <w:r w:rsidRPr="00237A5B">
        <w:rPr>
          <w:rFonts w:ascii="Times New Roman" w:hAnsi="Times New Roman"/>
          <w:sz w:val="20"/>
          <w:szCs w:val="20"/>
          <w:lang w:val="de-AT"/>
        </w:rPr>
        <w:t xml:space="preserve"> und </w:t>
      </w:r>
      <w:proofErr w:type="spellStart"/>
      <w:r w:rsidRPr="00237A5B">
        <w:rPr>
          <w:rFonts w:ascii="Times New Roman" w:hAnsi="Times New Roman"/>
          <w:sz w:val="20"/>
          <w:szCs w:val="20"/>
          <w:lang w:val="de-AT"/>
        </w:rPr>
        <w:t>KreditgeberInnen</w:t>
      </w:r>
      <w:proofErr w:type="spellEnd"/>
      <w:r w:rsidRPr="00237A5B">
        <w:rPr>
          <w:rFonts w:ascii="Times New Roman" w:hAnsi="Times New Roman"/>
          <w:sz w:val="20"/>
          <w:szCs w:val="20"/>
          <w:lang w:val="de-AT"/>
        </w:rPr>
        <w:t xml:space="preserve">) zu entziehen, und kann deshalb unter dem Gesichtspunkt der Legitimierung problematisch sein, sofern nicht </w:t>
      </w:r>
      <w:proofErr w:type="spellStart"/>
      <w:r w:rsidRPr="00237A5B">
        <w:rPr>
          <w:rFonts w:ascii="Times New Roman" w:hAnsi="Times New Roman"/>
          <w:sz w:val="20"/>
          <w:szCs w:val="20"/>
          <w:lang w:val="de-AT"/>
        </w:rPr>
        <w:t>substitutive</w:t>
      </w:r>
      <w:proofErr w:type="spellEnd"/>
      <w:r w:rsidRPr="00237A5B">
        <w:rPr>
          <w:rFonts w:ascii="Times New Roman" w:hAnsi="Times New Roman"/>
          <w:sz w:val="20"/>
          <w:szCs w:val="20"/>
          <w:lang w:val="de-AT"/>
        </w:rPr>
        <w:t xml:space="preserve"> Vorkehrungen zur Budgetkontrolle getroffen werden.</w:t>
      </w: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237A5B" w:rsidRPr="00237A5B">
          <w:pgSz w:w="9354" w:h="13606"/>
          <w:pgMar w:top="588" w:right="1140" w:bottom="261" w:left="1140" w:header="720" w:footer="720" w:gutter="0"/>
          <w:cols w:space="720" w:equalWidth="0">
            <w:col w:w="7080"/>
          </w:cols>
          <w:noEndnote/>
        </w:sect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308" w:lineRule="exact"/>
        <w:rPr>
          <w:rFonts w:ascii="Times New Roman" w:hAnsi="Times New Roman"/>
          <w:sz w:val="24"/>
          <w:szCs w:val="24"/>
          <w:lang w:val="de-AT"/>
        </w:rPr>
      </w:pPr>
    </w:p>
    <w:p w:rsidR="00237A5B" w:rsidRDefault="00237A5B" w:rsidP="00237A5B">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88-91</w:t>
      </w:r>
    </w:p>
    <w:p w:rsid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rPr>
        <w:sectPr w:rsidR="00237A5B">
          <w:type w:val="continuous"/>
          <w:pgSz w:w="9354" w:h="13606"/>
          <w:pgMar w:top="588" w:right="1160" w:bottom="261" w:left="1140" w:header="720" w:footer="720" w:gutter="0"/>
          <w:cols w:space="720" w:equalWidth="0">
            <w:col w:w="7060"/>
          </w:cols>
          <w:noEndnote/>
        </w:sectPr>
      </w:pPr>
    </w:p>
    <w:tbl>
      <w:tblPr>
        <w:tblW w:w="0" w:type="auto"/>
        <w:tblLayout w:type="fixed"/>
        <w:tblCellMar>
          <w:left w:w="0" w:type="dxa"/>
          <w:right w:w="0" w:type="dxa"/>
        </w:tblCellMar>
        <w:tblLook w:val="0000" w:firstRow="0" w:lastRow="0" w:firstColumn="0" w:lastColumn="0" w:noHBand="0" w:noVBand="0"/>
      </w:tblPr>
      <w:tblGrid>
        <w:gridCol w:w="5940"/>
        <w:gridCol w:w="1140"/>
      </w:tblGrid>
      <w:tr w:rsidR="00237A5B" w:rsidRPr="00B410D5" w:rsidTr="00EB3F2B">
        <w:tblPrEx>
          <w:tblCellMar>
            <w:top w:w="0" w:type="dxa"/>
            <w:left w:w="0" w:type="dxa"/>
            <w:bottom w:w="0" w:type="dxa"/>
            <w:right w:w="0" w:type="dxa"/>
          </w:tblCellMar>
        </w:tblPrEx>
        <w:trPr>
          <w:trHeight w:val="268"/>
        </w:trPr>
        <w:tc>
          <w:tcPr>
            <w:tcW w:w="5940" w:type="dxa"/>
            <w:tcBorders>
              <w:top w:val="nil"/>
              <w:left w:val="nil"/>
              <w:bottom w:val="nil"/>
              <w:right w:val="nil"/>
            </w:tcBorders>
            <w:vAlign w:val="bottom"/>
          </w:tcPr>
          <w:p w:rsidR="00237A5B" w:rsidRPr="00237A5B" w:rsidRDefault="00237A5B"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0" w:name="page177"/>
            <w:bookmarkEnd w:id="0"/>
            <w:r w:rsidRPr="00237A5B">
              <w:rPr>
                <w:rFonts w:ascii="Times New Roman" w:hAnsi="Times New Roman"/>
                <w:sz w:val="20"/>
                <w:szCs w:val="20"/>
                <w:lang w:val="de-AT"/>
              </w:rPr>
              <w:lastRenderedPageBreak/>
              <w:t>Bert Werber: Mögliche Grenzen monetärer Staatsfinanzierung</w:t>
            </w:r>
          </w:p>
        </w:tc>
        <w:tc>
          <w:tcPr>
            <w:tcW w:w="1140" w:type="dxa"/>
            <w:tcBorders>
              <w:top w:val="nil"/>
              <w:left w:val="nil"/>
              <w:bottom w:val="nil"/>
              <w:right w:val="nil"/>
            </w:tcBorders>
            <w:vAlign w:val="bottom"/>
          </w:tcPr>
          <w:p w:rsidR="00237A5B" w:rsidRPr="00B410D5" w:rsidRDefault="00237A5B"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89</w:t>
            </w:r>
          </w:p>
        </w:tc>
      </w:tr>
    </w:tbl>
    <w:p w:rsidR="00237A5B" w:rsidRDefault="00237A5B" w:rsidP="00237A5B">
      <w:pPr>
        <w:pStyle w:val="Absatz-Standardschriftart"/>
        <w:widowControl w:val="0"/>
        <w:autoSpaceDE w:val="0"/>
        <w:autoSpaceDN w:val="0"/>
        <w:adjustRightInd w:val="0"/>
        <w:spacing w:after="0" w:line="344" w:lineRule="exact"/>
        <w:rPr>
          <w:rFonts w:ascii="Times New Roman" w:hAnsi="Times New Roman"/>
          <w:sz w:val="24"/>
          <w:szCs w:val="24"/>
        </w:rPr>
      </w:pPr>
    </w:p>
    <w:p w:rsidR="00237A5B" w:rsidRPr="00237A5B" w:rsidRDefault="00237A5B" w:rsidP="00237A5B">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237A5B">
        <w:rPr>
          <w:rFonts w:ascii="Times New Roman" w:hAnsi="Times New Roman"/>
          <w:sz w:val="20"/>
          <w:szCs w:val="20"/>
          <w:lang w:val="de-AT"/>
        </w:rPr>
        <w:t xml:space="preserve">Wenn die von der Notenbank gewährten Kredite an den Staat von unbegrenzter Laufzeit sind bzw. regelmäßig erneuert werden (de </w:t>
      </w:r>
      <w:proofErr w:type="spellStart"/>
      <w:r w:rsidRPr="00237A5B">
        <w:rPr>
          <w:rFonts w:ascii="Times New Roman" w:hAnsi="Times New Roman"/>
          <w:sz w:val="20"/>
          <w:szCs w:val="20"/>
          <w:lang w:val="de-AT"/>
        </w:rPr>
        <w:t>Grauwe</w:t>
      </w:r>
      <w:proofErr w:type="spellEnd"/>
      <w:r w:rsidRPr="00237A5B">
        <w:rPr>
          <w:rFonts w:ascii="Times New Roman" w:hAnsi="Times New Roman"/>
          <w:sz w:val="20"/>
          <w:szCs w:val="20"/>
          <w:lang w:val="de-AT"/>
        </w:rPr>
        <w:t> / </w:t>
      </w:r>
      <w:proofErr w:type="spellStart"/>
      <w:r w:rsidRPr="00237A5B">
        <w:rPr>
          <w:rFonts w:ascii="Times New Roman" w:hAnsi="Times New Roman"/>
          <w:sz w:val="20"/>
          <w:szCs w:val="20"/>
          <w:lang w:val="de-AT"/>
        </w:rPr>
        <w:t>Ji</w:t>
      </w:r>
      <w:proofErr w:type="spellEnd"/>
      <w:r w:rsidRPr="00237A5B">
        <w:rPr>
          <w:rFonts w:ascii="Times New Roman" w:hAnsi="Times New Roman"/>
          <w:sz w:val="20"/>
          <w:szCs w:val="20"/>
          <w:lang w:val="de-AT"/>
        </w:rPr>
        <w:t xml:space="preserve"> 2014), und womöglich </w:t>
      </w:r>
      <w:proofErr w:type="spellStart"/>
      <w:r w:rsidRPr="00237A5B">
        <w:rPr>
          <w:rFonts w:ascii="Times New Roman" w:hAnsi="Times New Roman"/>
          <w:sz w:val="20"/>
          <w:szCs w:val="20"/>
          <w:lang w:val="de-AT"/>
        </w:rPr>
        <w:t>unverzinst</w:t>
      </w:r>
      <w:proofErr w:type="spellEnd"/>
      <w:r w:rsidRPr="00237A5B">
        <w:rPr>
          <w:rFonts w:ascii="Times New Roman" w:hAnsi="Times New Roman"/>
          <w:sz w:val="20"/>
          <w:szCs w:val="20"/>
          <w:lang w:val="de-AT"/>
        </w:rPr>
        <w:t xml:space="preserve"> gewährt werden, ist jede Disziplinierungsmöglichkeit suspendiert. Eine solche Lösung setzt ein Ausmaß an Legitimität staatlichen Budgethandelns voraus, das heutzutage in Europa kaum angenommen werden kann.</w:t>
      </w:r>
    </w:p>
    <w:p w:rsidR="00237A5B" w:rsidRPr="00237A5B" w:rsidRDefault="00237A5B" w:rsidP="00237A5B">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237A5B">
        <w:rPr>
          <w:rFonts w:ascii="Times New Roman" w:hAnsi="Times New Roman"/>
          <w:sz w:val="20"/>
          <w:szCs w:val="20"/>
          <w:lang w:val="de-AT"/>
        </w:rPr>
        <w:t>Das auf Betreiben Deutschlands in den Europäischen</w:t>
      </w:r>
      <w:r>
        <w:rPr>
          <w:rFonts w:ascii="Times New Roman" w:hAnsi="Times New Roman"/>
          <w:sz w:val="20"/>
          <w:szCs w:val="20"/>
          <w:lang w:val="de-AT"/>
        </w:rPr>
        <w:t xml:space="preserve"> Verträgen verankerte Verbot mo</w:t>
      </w:r>
      <w:r w:rsidRPr="00237A5B">
        <w:rPr>
          <w:rFonts w:ascii="Times New Roman" w:hAnsi="Times New Roman"/>
          <w:sz w:val="20"/>
          <w:szCs w:val="20"/>
          <w:lang w:val="de-AT"/>
        </w:rPr>
        <w:t>netärer Staatsfinanzierung ist die größte praktische Hürde für die Umsetzung des Vor-schlags. Eine Änderung bräuchte die Zustimmung aller</w:t>
      </w:r>
      <w:r>
        <w:rPr>
          <w:rFonts w:ascii="Times New Roman" w:hAnsi="Times New Roman"/>
          <w:sz w:val="20"/>
          <w:szCs w:val="20"/>
          <w:lang w:val="de-AT"/>
        </w:rPr>
        <w:t xml:space="preserve"> Mitgliedstaaten und die Einset</w:t>
      </w:r>
      <w:r w:rsidRPr="00237A5B">
        <w:rPr>
          <w:rFonts w:ascii="Times New Roman" w:hAnsi="Times New Roman"/>
          <w:sz w:val="20"/>
          <w:szCs w:val="20"/>
          <w:lang w:val="de-AT"/>
        </w:rPr>
        <w:t>zung eines Vertragsänderungsverfahrens, das auch Diskussionen über viele andere in den Verträgen zementierte Kompromisse wieder aufbrechen würde, und deshalb politisch sehr gescheut wird. Der Widerstand der Vermögenden gegen staatliche Ressourcenaneignung über monetäre Finanzierung von Staatsausgaben wird auch kaum geringer sein als ihr Widerstand gegen erhöhte Vermögensteuern.</w:t>
      </w:r>
    </w:p>
    <w:p w:rsidR="00237A5B" w:rsidRPr="00237A5B" w:rsidRDefault="00237A5B" w:rsidP="00237A5B">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69" w:lineRule="auto"/>
        <w:ind w:firstLine="120"/>
        <w:jc w:val="both"/>
        <w:rPr>
          <w:rFonts w:ascii="Times New Roman" w:hAnsi="Times New Roman"/>
          <w:sz w:val="24"/>
          <w:szCs w:val="24"/>
          <w:lang w:val="de-AT"/>
        </w:rPr>
      </w:pPr>
      <w:r w:rsidRPr="00237A5B">
        <w:rPr>
          <w:rFonts w:ascii="Times New Roman" w:hAnsi="Times New Roman"/>
          <w:sz w:val="19"/>
          <w:szCs w:val="19"/>
          <w:lang w:val="de-AT"/>
        </w:rPr>
        <w:t xml:space="preserve">Mit dem Hinweis, dass in den USA und UK die Notenbanken ebenfalls massiv </w:t>
      </w:r>
      <w:proofErr w:type="spellStart"/>
      <w:r w:rsidRPr="00237A5B">
        <w:rPr>
          <w:rFonts w:ascii="Times New Roman" w:hAnsi="Times New Roman"/>
          <w:sz w:val="19"/>
          <w:szCs w:val="19"/>
          <w:lang w:val="de-AT"/>
        </w:rPr>
        <w:t>Staatsan</w:t>
      </w:r>
      <w:proofErr w:type="spellEnd"/>
      <w:r w:rsidRPr="00237A5B">
        <w:rPr>
          <w:rFonts w:ascii="Times New Roman" w:hAnsi="Times New Roman"/>
          <w:sz w:val="19"/>
          <w:szCs w:val="19"/>
          <w:lang w:val="de-AT"/>
        </w:rPr>
        <w:t xml:space="preserve">-leihen aufkaufen, ist nicht viel gewonnen. Die Wahl des Staatsanleihenmarktes als </w:t>
      </w:r>
      <w:proofErr w:type="spellStart"/>
      <w:r w:rsidRPr="00237A5B">
        <w:rPr>
          <w:rFonts w:ascii="Times New Roman" w:hAnsi="Times New Roman"/>
          <w:sz w:val="19"/>
          <w:szCs w:val="19"/>
          <w:lang w:val="de-AT"/>
        </w:rPr>
        <w:t>traditi-onell</w:t>
      </w:r>
      <w:proofErr w:type="spellEnd"/>
      <w:r w:rsidRPr="00237A5B">
        <w:rPr>
          <w:rFonts w:ascii="Times New Roman" w:hAnsi="Times New Roman"/>
          <w:sz w:val="19"/>
          <w:szCs w:val="19"/>
          <w:lang w:val="de-AT"/>
        </w:rPr>
        <w:t xml:space="preserve"> zentrales Operationsfeld für die Notenbank ist dort nicht vorwiegend dem Wunsch nach Staatsfinanzierung geschuldet (wiewohl dieser Aspekt in der Krise stärker in den Vordergrund rückte, vgl. Caballero 2010), sondern der Tatsache, dass der Staatsanleihen-markt der größte und liquideste Markt des jeweiligen Währungsraums ist, was im Nor-</w:t>
      </w:r>
      <w:proofErr w:type="spellStart"/>
      <w:r w:rsidRPr="00237A5B">
        <w:rPr>
          <w:rFonts w:ascii="Times New Roman" w:hAnsi="Times New Roman"/>
          <w:sz w:val="19"/>
          <w:szCs w:val="19"/>
          <w:lang w:val="de-AT"/>
        </w:rPr>
        <w:t>malfall</w:t>
      </w:r>
      <w:proofErr w:type="spellEnd"/>
      <w:r w:rsidRPr="00237A5B">
        <w:rPr>
          <w:rFonts w:ascii="Times New Roman" w:hAnsi="Times New Roman"/>
          <w:sz w:val="19"/>
          <w:szCs w:val="19"/>
          <w:lang w:val="de-AT"/>
        </w:rPr>
        <w:t xml:space="preserve"> geldpolitische Impulse mit minimaler Beeinflussung von Marktentscheidungen erlaubt. Im Euroraum ist das nicht der Fall, weil hier eine Zentralbank einer Vielzahl von nationalen Fiskalbehörden gegenübersteht, die jeweils eigene Schuldpapiere emittieren, mit dem Resultat sehr heterogener Staatsanleihenmärkte.</w:t>
      </w:r>
    </w:p>
    <w:p w:rsidR="00237A5B" w:rsidRPr="00237A5B" w:rsidRDefault="00237A5B" w:rsidP="00237A5B">
      <w:pPr>
        <w:pStyle w:val="Absatz-Standardschriftart"/>
        <w:widowControl w:val="0"/>
        <w:autoSpaceDE w:val="0"/>
        <w:autoSpaceDN w:val="0"/>
        <w:adjustRightInd w:val="0"/>
        <w:spacing w:after="0" w:line="244"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237A5B">
        <w:rPr>
          <w:rFonts w:ascii="Times New Roman" w:hAnsi="Times New Roman"/>
          <w:b/>
          <w:bCs/>
          <w:sz w:val="20"/>
          <w:szCs w:val="20"/>
          <w:lang w:val="de-AT"/>
        </w:rPr>
        <w:t>Geldabwurf per Helikopter?</w:t>
      </w:r>
    </w:p>
    <w:p w:rsidR="00237A5B" w:rsidRPr="00237A5B" w:rsidRDefault="00237A5B" w:rsidP="00237A5B">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63" w:lineRule="auto"/>
        <w:jc w:val="both"/>
        <w:rPr>
          <w:rFonts w:ascii="Times New Roman" w:hAnsi="Times New Roman"/>
          <w:sz w:val="24"/>
          <w:szCs w:val="24"/>
          <w:lang w:val="de-AT"/>
        </w:rPr>
      </w:pPr>
      <w:r w:rsidRPr="00237A5B">
        <w:rPr>
          <w:rFonts w:ascii="Times New Roman" w:hAnsi="Times New Roman"/>
          <w:sz w:val="19"/>
          <w:szCs w:val="19"/>
          <w:lang w:val="de-AT"/>
        </w:rPr>
        <w:t xml:space="preserve">Andere Varianten zur Gestaltung monetärer Impulse haben deshalb vorgeschlagen, die monetaristische Metapher von der Geldexpansion per Helikopterabwurf wörtlich zu </w:t>
      </w:r>
      <w:proofErr w:type="spellStart"/>
      <w:r w:rsidRPr="00237A5B">
        <w:rPr>
          <w:rFonts w:ascii="Times New Roman" w:hAnsi="Times New Roman"/>
          <w:sz w:val="19"/>
          <w:szCs w:val="19"/>
          <w:lang w:val="de-AT"/>
        </w:rPr>
        <w:t>neh-men</w:t>
      </w:r>
      <w:proofErr w:type="spellEnd"/>
      <w:r w:rsidRPr="00237A5B">
        <w:rPr>
          <w:rFonts w:ascii="Times New Roman" w:hAnsi="Times New Roman"/>
          <w:sz w:val="19"/>
          <w:szCs w:val="19"/>
          <w:lang w:val="de-AT"/>
        </w:rPr>
        <w:t>, und neu geschaffenes Zentralbankgeld als Pro-Kopf Prämie an jeden Haushalt zu verteilen (</w:t>
      </w:r>
      <w:proofErr w:type="spellStart"/>
      <w:r w:rsidRPr="00237A5B">
        <w:rPr>
          <w:rFonts w:ascii="Times New Roman" w:hAnsi="Times New Roman"/>
          <w:sz w:val="19"/>
          <w:szCs w:val="19"/>
          <w:lang w:val="de-AT"/>
        </w:rPr>
        <w:t>Blyth</w:t>
      </w:r>
      <w:proofErr w:type="spellEnd"/>
      <w:r w:rsidRPr="00237A5B">
        <w:rPr>
          <w:rFonts w:ascii="Times New Roman" w:hAnsi="Times New Roman"/>
          <w:sz w:val="19"/>
          <w:szCs w:val="19"/>
          <w:lang w:val="de-AT"/>
        </w:rPr>
        <w:t> / </w:t>
      </w:r>
      <w:proofErr w:type="spellStart"/>
      <w:r w:rsidRPr="00237A5B">
        <w:rPr>
          <w:rFonts w:ascii="Times New Roman" w:hAnsi="Times New Roman"/>
          <w:sz w:val="19"/>
          <w:szCs w:val="19"/>
          <w:lang w:val="de-AT"/>
        </w:rPr>
        <w:t>Lonergan</w:t>
      </w:r>
      <w:proofErr w:type="spellEnd"/>
      <w:r w:rsidRPr="00237A5B">
        <w:rPr>
          <w:rFonts w:ascii="Times New Roman" w:hAnsi="Times New Roman"/>
          <w:sz w:val="19"/>
          <w:szCs w:val="19"/>
          <w:lang w:val="de-AT"/>
        </w:rPr>
        <w:t xml:space="preserve"> 2014). Die privaten Haushalte würden dann den expansiven Impuls durch </w:t>
      </w:r>
      <w:proofErr w:type="spellStart"/>
      <w:r w:rsidRPr="00237A5B">
        <w:rPr>
          <w:rFonts w:ascii="Times New Roman" w:hAnsi="Times New Roman"/>
          <w:sz w:val="19"/>
          <w:szCs w:val="19"/>
          <w:lang w:val="de-AT"/>
        </w:rPr>
        <w:t>Kaufakte</w:t>
      </w:r>
      <w:proofErr w:type="spellEnd"/>
      <w:r w:rsidRPr="00237A5B">
        <w:rPr>
          <w:rFonts w:ascii="Times New Roman" w:hAnsi="Times New Roman"/>
          <w:sz w:val="19"/>
          <w:szCs w:val="19"/>
          <w:lang w:val="de-AT"/>
        </w:rPr>
        <w:t xml:space="preserve"> gemäß ihrer persönlichen Konsumwünsche übernehmen, so die Vorstellung. Hier wird die umgangssprachliche Rede vom „Gelddrucken“ durch die </w:t>
      </w:r>
      <w:proofErr w:type="spellStart"/>
      <w:r w:rsidRPr="00237A5B">
        <w:rPr>
          <w:rFonts w:ascii="Times New Roman" w:hAnsi="Times New Roman"/>
          <w:sz w:val="19"/>
          <w:szCs w:val="19"/>
          <w:lang w:val="de-AT"/>
        </w:rPr>
        <w:t>No-tenbank</w:t>
      </w:r>
      <w:proofErr w:type="spellEnd"/>
      <w:r w:rsidRPr="00237A5B">
        <w:rPr>
          <w:rFonts w:ascii="Times New Roman" w:hAnsi="Times New Roman"/>
          <w:sz w:val="19"/>
          <w:szCs w:val="19"/>
          <w:lang w:val="de-AT"/>
        </w:rPr>
        <w:t xml:space="preserve"> zu wörtlich genommen, und übersehen, dass Geldschöpfung durch die Noten-bank einen </w:t>
      </w:r>
      <w:proofErr w:type="spellStart"/>
      <w:r w:rsidRPr="00237A5B">
        <w:rPr>
          <w:rFonts w:ascii="Times New Roman" w:hAnsi="Times New Roman"/>
          <w:sz w:val="19"/>
          <w:szCs w:val="19"/>
          <w:lang w:val="de-AT"/>
        </w:rPr>
        <w:t>Aktivatausch</w:t>
      </w:r>
      <w:proofErr w:type="spellEnd"/>
      <w:r w:rsidRPr="00237A5B">
        <w:rPr>
          <w:rFonts w:ascii="Times New Roman" w:hAnsi="Times New Roman"/>
          <w:sz w:val="19"/>
          <w:szCs w:val="19"/>
          <w:lang w:val="de-AT"/>
        </w:rPr>
        <w:t xml:space="preserve"> impliziert – neu geschöpftem</w:t>
      </w:r>
      <w:r>
        <w:rPr>
          <w:rFonts w:ascii="Times New Roman" w:hAnsi="Times New Roman"/>
          <w:sz w:val="19"/>
          <w:szCs w:val="19"/>
          <w:lang w:val="de-AT"/>
        </w:rPr>
        <w:t xml:space="preserve"> Geld hat in der Zentralbank-Bi</w:t>
      </w:r>
      <w:r w:rsidRPr="00237A5B">
        <w:rPr>
          <w:rFonts w:ascii="Times New Roman" w:hAnsi="Times New Roman"/>
          <w:sz w:val="19"/>
          <w:szCs w:val="19"/>
          <w:lang w:val="de-AT"/>
        </w:rPr>
        <w:t>lanz ein Rückzahlungsversprechen einer Bank oder ein Wertpapier gegenüberzustehen. Neues Geld kann also nicht einfach verschenkt werden, sondern irgendeine Instanz (z.B. der Staat) muss zumindest formal im Gegenzug einen Schuldschein dafür ausstellen.</w:t>
      </w:r>
    </w:p>
    <w:p w:rsidR="00237A5B" w:rsidRPr="00237A5B" w:rsidRDefault="00237A5B" w:rsidP="00237A5B">
      <w:pPr>
        <w:pStyle w:val="Absatz-Standardschriftart"/>
        <w:widowControl w:val="0"/>
        <w:autoSpaceDE w:val="0"/>
        <w:autoSpaceDN w:val="0"/>
        <w:adjustRightInd w:val="0"/>
        <w:spacing w:after="0" w:line="6"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237A5B">
        <w:rPr>
          <w:rFonts w:ascii="Times New Roman" w:hAnsi="Times New Roman"/>
          <w:sz w:val="20"/>
          <w:szCs w:val="20"/>
          <w:lang w:val="de-AT"/>
        </w:rPr>
        <w:t xml:space="preserve">Die Konsumneigung mag zwar unter den Einkommensgruppen unterschiedlich und deshalb bei der großen Gruppe der </w:t>
      </w:r>
      <w:proofErr w:type="spellStart"/>
      <w:r w:rsidRPr="00237A5B">
        <w:rPr>
          <w:rFonts w:ascii="Times New Roman" w:hAnsi="Times New Roman"/>
          <w:sz w:val="20"/>
          <w:szCs w:val="20"/>
          <w:lang w:val="de-AT"/>
        </w:rPr>
        <w:t>NiedrigeinkommensbezieherInnen</w:t>
      </w:r>
      <w:proofErr w:type="spellEnd"/>
      <w:r w:rsidRPr="00237A5B">
        <w:rPr>
          <w:rFonts w:ascii="Times New Roman" w:hAnsi="Times New Roman"/>
          <w:sz w:val="20"/>
          <w:szCs w:val="20"/>
          <w:lang w:val="de-AT"/>
        </w:rPr>
        <w:t xml:space="preserve"> ein Konsumschub zu erwarten sein, der einen stärkeren konjunkturellen Impuls setzt als die bisher als </w:t>
      </w:r>
      <w:proofErr w:type="spellStart"/>
      <w:r w:rsidRPr="00237A5B">
        <w:rPr>
          <w:rFonts w:ascii="Times New Roman" w:hAnsi="Times New Roman"/>
          <w:sz w:val="20"/>
          <w:szCs w:val="20"/>
          <w:lang w:val="de-AT"/>
        </w:rPr>
        <w:t>Kri-senmaßnahme</w:t>
      </w:r>
      <w:proofErr w:type="spellEnd"/>
      <w:r w:rsidRPr="00237A5B">
        <w:rPr>
          <w:rFonts w:ascii="Times New Roman" w:hAnsi="Times New Roman"/>
          <w:sz w:val="20"/>
          <w:szCs w:val="20"/>
          <w:lang w:val="de-AT"/>
        </w:rPr>
        <w:t xml:space="preserve"> eingesetzten Wertpapier-Ankaufsprogramme der Notenbanken. Doch in einem von düsteren Zukunftsaussichten geprägten Erwartungshorizont ist massenhaftes privates Sparen und Horten ein ebenso plausibles Result</w:t>
      </w:r>
      <w:r>
        <w:rPr>
          <w:rFonts w:ascii="Times New Roman" w:hAnsi="Times New Roman"/>
          <w:sz w:val="20"/>
          <w:szCs w:val="20"/>
          <w:lang w:val="de-AT"/>
        </w:rPr>
        <w:t>at. Demgegenüber ist eine Finan</w:t>
      </w:r>
      <w:r w:rsidRPr="00237A5B">
        <w:rPr>
          <w:rFonts w:ascii="Times New Roman" w:hAnsi="Times New Roman"/>
          <w:sz w:val="20"/>
          <w:szCs w:val="20"/>
          <w:lang w:val="de-AT"/>
        </w:rPr>
        <w:t>zierung gezielter, auf makroökonomische Impulse orientierter Staatsausgaben tatsächlich die bessere Variante.</w:t>
      </w:r>
    </w:p>
    <w:p w:rsidR="00237A5B" w:rsidRPr="00237A5B" w:rsidRDefault="00237A5B" w:rsidP="00237A5B">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317" w:lineRule="auto"/>
        <w:ind w:firstLine="120"/>
        <w:jc w:val="both"/>
        <w:rPr>
          <w:rFonts w:ascii="Times New Roman" w:hAnsi="Times New Roman"/>
          <w:sz w:val="24"/>
          <w:szCs w:val="24"/>
          <w:lang w:val="de-AT"/>
        </w:rPr>
      </w:pPr>
      <w:r w:rsidRPr="00237A5B">
        <w:rPr>
          <w:rFonts w:ascii="Times New Roman" w:hAnsi="Times New Roman"/>
          <w:sz w:val="19"/>
          <w:szCs w:val="19"/>
          <w:lang w:val="de-AT"/>
        </w:rPr>
        <w:t xml:space="preserve">Welche Inflationswirkungen sind zu erwarten? In der quantitätstheoretisch geprägten Alltagsvorstellung bewirkt ein Anstieg des umlaufenden Zentralbankgeldes </w:t>
      </w:r>
      <w:proofErr w:type="spellStart"/>
      <w:r w:rsidRPr="00237A5B">
        <w:rPr>
          <w:rFonts w:ascii="Times New Roman" w:hAnsi="Times New Roman"/>
          <w:sz w:val="19"/>
          <w:szCs w:val="19"/>
          <w:lang w:val="de-AT"/>
        </w:rPr>
        <w:t>Geldentwer</w:t>
      </w:r>
      <w:proofErr w:type="spellEnd"/>
      <w:r w:rsidRPr="00237A5B">
        <w:rPr>
          <w:rFonts w:ascii="Times New Roman" w:hAnsi="Times New Roman"/>
          <w:sz w:val="19"/>
          <w:szCs w:val="19"/>
          <w:lang w:val="de-AT"/>
        </w:rPr>
        <w:t>-</w:t>
      </w: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237A5B" w:rsidRPr="00237A5B">
          <w:pgSz w:w="9354" w:h="13606"/>
          <w:pgMar w:top="582" w:right="1140" w:bottom="249" w:left="1140" w:header="720" w:footer="720" w:gutter="0"/>
          <w:cols w:space="720" w:equalWidth="0">
            <w:col w:w="7080"/>
          </w:cols>
          <w:noEndnote/>
        </w:sectPr>
      </w:pPr>
    </w:p>
    <w:p w:rsidR="00237A5B" w:rsidRPr="00237A5B" w:rsidRDefault="00237A5B" w:rsidP="00237A5B">
      <w:pPr>
        <w:pStyle w:val="Absatz-Standardschriftart"/>
        <w:widowControl w:val="0"/>
        <w:autoSpaceDE w:val="0"/>
        <w:autoSpaceDN w:val="0"/>
        <w:adjustRightInd w:val="0"/>
        <w:spacing w:after="0" w:line="302" w:lineRule="exact"/>
        <w:rPr>
          <w:rFonts w:ascii="Times New Roman" w:hAnsi="Times New Roman"/>
          <w:sz w:val="24"/>
          <w:szCs w:val="24"/>
          <w:lang w:val="de-AT"/>
        </w:rPr>
      </w:pPr>
    </w:p>
    <w:p w:rsidR="00237A5B" w:rsidRPr="00237A5B" w:rsidRDefault="00237A5B" w:rsidP="00237A5B">
      <w:pPr>
        <w:pStyle w:val="Absatz-Standardschriftart"/>
        <w:widowControl w:val="0"/>
        <w:tabs>
          <w:tab w:val="left" w:pos="5580"/>
        </w:tabs>
        <w:autoSpaceDE w:val="0"/>
        <w:autoSpaceDN w:val="0"/>
        <w:adjustRightInd w:val="0"/>
        <w:spacing w:after="0" w:line="240" w:lineRule="auto"/>
        <w:rPr>
          <w:rFonts w:ascii="Times New Roman" w:hAnsi="Times New Roman"/>
          <w:sz w:val="24"/>
          <w:szCs w:val="24"/>
          <w:lang w:val="de-AT"/>
        </w:rPr>
      </w:pPr>
      <w:r w:rsidRPr="00237A5B">
        <w:rPr>
          <w:rFonts w:ascii="Times New Roman" w:hAnsi="Times New Roman"/>
          <w:i/>
          <w:iCs/>
          <w:sz w:val="18"/>
          <w:szCs w:val="18"/>
          <w:lang w:val="de-AT"/>
        </w:rPr>
        <w:t xml:space="preserve">Kurswechsel </w:t>
      </w:r>
      <w:r w:rsidRPr="00237A5B">
        <w:rPr>
          <w:rFonts w:ascii="Times New Roman" w:hAnsi="Times New Roman"/>
          <w:sz w:val="18"/>
          <w:szCs w:val="18"/>
          <w:lang w:val="de-AT"/>
        </w:rPr>
        <w:t>1/2015: 88-91</w:t>
      </w:r>
      <w:r w:rsidRPr="00237A5B">
        <w:rPr>
          <w:rFonts w:ascii="Times New Roman" w:hAnsi="Times New Roman"/>
          <w:sz w:val="24"/>
          <w:szCs w:val="24"/>
          <w:lang w:val="de-AT"/>
        </w:rPr>
        <w:tab/>
      </w:r>
      <w:r w:rsidRPr="00237A5B">
        <w:rPr>
          <w:rFonts w:ascii="Times New Roman" w:hAnsi="Times New Roman"/>
          <w:sz w:val="17"/>
          <w:szCs w:val="17"/>
          <w:lang w:val="de-AT"/>
        </w:rPr>
        <w:t>www.kurswechsel.at</w:t>
      </w: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237A5B" w:rsidRPr="00237A5B">
          <w:type w:val="continuous"/>
          <w:pgSz w:w="9354" w:h="13606"/>
          <w:pgMar w:top="582" w:right="1160" w:bottom="249" w:left="1140" w:header="720" w:footer="720" w:gutter="0"/>
          <w:cols w:space="720" w:equalWidth="0">
            <w:col w:w="7060"/>
          </w:cols>
          <w:noEndnote/>
        </w:sectPr>
      </w:pPr>
    </w:p>
    <w:p w:rsidR="00237A5B" w:rsidRPr="00237A5B" w:rsidRDefault="00237A5B" w:rsidP="00237A5B">
      <w:pPr>
        <w:pStyle w:val="Absatz-Standardschriftart"/>
        <w:widowControl w:val="0"/>
        <w:tabs>
          <w:tab w:val="left" w:pos="5820"/>
        </w:tabs>
        <w:autoSpaceDE w:val="0"/>
        <w:autoSpaceDN w:val="0"/>
        <w:adjustRightInd w:val="0"/>
        <w:spacing w:after="0" w:line="240" w:lineRule="auto"/>
        <w:rPr>
          <w:rFonts w:ascii="Times New Roman" w:hAnsi="Times New Roman"/>
          <w:sz w:val="24"/>
          <w:szCs w:val="24"/>
          <w:lang w:val="de-AT"/>
        </w:rPr>
      </w:pPr>
      <w:bookmarkStart w:id="1" w:name="page179"/>
      <w:bookmarkEnd w:id="1"/>
      <w:r w:rsidRPr="00237A5B">
        <w:rPr>
          <w:rFonts w:ascii="Times New Roman" w:hAnsi="Times New Roman"/>
          <w:sz w:val="18"/>
          <w:szCs w:val="18"/>
          <w:lang w:val="de-AT"/>
        </w:rPr>
        <w:lastRenderedPageBreak/>
        <w:t>90</w:t>
      </w:r>
      <w:r w:rsidRPr="00237A5B">
        <w:rPr>
          <w:rFonts w:ascii="Times New Roman" w:hAnsi="Times New Roman"/>
          <w:sz w:val="24"/>
          <w:szCs w:val="24"/>
          <w:lang w:val="de-AT"/>
        </w:rPr>
        <w:tab/>
      </w:r>
      <w:r w:rsidRPr="00237A5B">
        <w:rPr>
          <w:rFonts w:ascii="Times New Roman" w:hAnsi="Times New Roman"/>
          <w:sz w:val="18"/>
          <w:szCs w:val="18"/>
          <w:lang w:val="de-AT"/>
        </w:rPr>
        <w:t>Aktuelle Debatte</w:t>
      </w:r>
    </w:p>
    <w:p w:rsidR="00237A5B" w:rsidRPr="00237A5B" w:rsidRDefault="00237A5B" w:rsidP="00237A5B">
      <w:pPr>
        <w:pStyle w:val="Absatz-Standardschriftart"/>
        <w:widowControl w:val="0"/>
        <w:autoSpaceDE w:val="0"/>
        <w:autoSpaceDN w:val="0"/>
        <w:adjustRightInd w:val="0"/>
        <w:spacing w:after="0" w:line="400"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66" w:lineRule="auto"/>
        <w:jc w:val="both"/>
        <w:rPr>
          <w:rFonts w:ascii="Times New Roman" w:hAnsi="Times New Roman"/>
          <w:sz w:val="24"/>
          <w:szCs w:val="24"/>
          <w:lang w:val="de-AT"/>
        </w:rPr>
      </w:pPr>
      <w:proofErr w:type="spellStart"/>
      <w:r w:rsidRPr="00237A5B">
        <w:rPr>
          <w:rFonts w:ascii="Times New Roman" w:hAnsi="Times New Roman"/>
          <w:sz w:val="19"/>
          <w:szCs w:val="19"/>
          <w:lang w:val="de-AT"/>
        </w:rPr>
        <w:t>tung</w:t>
      </w:r>
      <w:proofErr w:type="spellEnd"/>
      <w:r w:rsidRPr="00237A5B">
        <w:rPr>
          <w:rFonts w:ascii="Times New Roman" w:hAnsi="Times New Roman"/>
          <w:sz w:val="19"/>
          <w:szCs w:val="19"/>
          <w:lang w:val="de-AT"/>
        </w:rPr>
        <w:t xml:space="preserve"> und Preisauftrieb. Geld ist aber keine homogene Größe, sondern Zentralbankgeld existiert neben privaten Zahlungsmitteln (allen voran im Zuge der Kreditschöpfung entstandenes Giralgeld der Banken), deren Schaffun</w:t>
      </w:r>
      <w:r>
        <w:rPr>
          <w:rFonts w:ascii="Times New Roman" w:hAnsi="Times New Roman"/>
          <w:sz w:val="19"/>
          <w:szCs w:val="19"/>
          <w:lang w:val="de-AT"/>
        </w:rPr>
        <w:t>g und Vernichtung unterschiedli</w:t>
      </w:r>
      <w:r w:rsidRPr="00237A5B">
        <w:rPr>
          <w:rFonts w:ascii="Times New Roman" w:hAnsi="Times New Roman"/>
          <w:sz w:val="19"/>
          <w:szCs w:val="19"/>
          <w:lang w:val="de-AT"/>
        </w:rPr>
        <w:t xml:space="preserve">chen Bestimmungsfaktoren folgt. In einer Krise wie der jetzigen kann eine Expansion von Zentralbankgeld einen Rückgang von Giralgeld begleiten. Das Ausmaß, in dem Geld als Zahlungsmittel oder Wertaufbewahrungsmittel genutzt wird, steht außerdem nicht von vornherein fest, und schwankt in der Regel mit den Zukunftserwartungen. Sofern </w:t>
      </w:r>
      <w:proofErr w:type="spellStart"/>
      <w:r w:rsidRPr="00237A5B">
        <w:rPr>
          <w:rFonts w:ascii="Times New Roman" w:hAnsi="Times New Roman"/>
          <w:sz w:val="19"/>
          <w:szCs w:val="19"/>
          <w:lang w:val="de-AT"/>
        </w:rPr>
        <w:t>Staatsanleihenkäufe</w:t>
      </w:r>
      <w:proofErr w:type="spellEnd"/>
      <w:r w:rsidRPr="00237A5B">
        <w:rPr>
          <w:rFonts w:ascii="Times New Roman" w:hAnsi="Times New Roman"/>
          <w:sz w:val="19"/>
          <w:szCs w:val="19"/>
          <w:lang w:val="de-AT"/>
        </w:rPr>
        <w:t xml:space="preserve"> nur einen Teil der Geldschöpfung ausmachen, verbleiben der Noten-bank Instrumente, um inflationären Entwicklungen gegenzusteuern. Die Kaufkraft von liquiden Guthaben wird durch Expansion von Zentralbankgeld folglich nicht notwendig geschmälert. In einer globalisierten Wirtschaft wird zudem eine wachsende Anzahl von Preisen stärker von den Verhältnissen jenseits eines bestimmten Währungsraums und sei-</w:t>
      </w:r>
      <w:proofErr w:type="spellStart"/>
      <w:r w:rsidRPr="00237A5B">
        <w:rPr>
          <w:rFonts w:ascii="Times New Roman" w:hAnsi="Times New Roman"/>
          <w:sz w:val="19"/>
          <w:szCs w:val="19"/>
          <w:lang w:val="de-AT"/>
        </w:rPr>
        <w:t>ner</w:t>
      </w:r>
      <w:proofErr w:type="spellEnd"/>
      <w:r w:rsidRPr="00237A5B">
        <w:rPr>
          <w:rFonts w:ascii="Times New Roman" w:hAnsi="Times New Roman"/>
          <w:sz w:val="19"/>
          <w:szCs w:val="19"/>
          <w:lang w:val="de-AT"/>
        </w:rPr>
        <w:t xml:space="preserve"> Geldpolitik beeinflusst. Doch die Legitimität der Währungsbehörde hat </w:t>
      </w:r>
      <w:proofErr w:type="spellStart"/>
      <w:r w:rsidRPr="00237A5B">
        <w:rPr>
          <w:rFonts w:ascii="Times New Roman" w:hAnsi="Times New Roman"/>
          <w:sz w:val="19"/>
          <w:szCs w:val="19"/>
          <w:lang w:val="de-AT"/>
        </w:rPr>
        <w:t>Auswirkun</w:t>
      </w:r>
      <w:proofErr w:type="spellEnd"/>
      <w:r w:rsidRPr="00237A5B">
        <w:rPr>
          <w:rFonts w:ascii="Times New Roman" w:hAnsi="Times New Roman"/>
          <w:sz w:val="19"/>
          <w:szCs w:val="19"/>
          <w:lang w:val="de-AT"/>
        </w:rPr>
        <w:t>-gen auf die Erwartungen der Wirtschaftssubjekte in Bezug auf die Kaufkraft des Geldes, und diese Erwartungen können selbsterfüllenden Charakter haben. Sofern eine Noten-</w:t>
      </w:r>
      <w:proofErr w:type="spellStart"/>
      <w:r w:rsidRPr="00237A5B">
        <w:rPr>
          <w:rFonts w:ascii="Times New Roman" w:hAnsi="Times New Roman"/>
          <w:sz w:val="19"/>
          <w:szCs w:val="19"/>
          <w:lang w:val="de-AT"/>
        </w:rPr>
        <w:t>bankfinanzierung</w:t>
      </w:r>
      <w:proofErr w:type="spellEnd"/>
      <w:r w:rsidRPr="00237A5B">
        <w:rPr>
          <w:rFonts w:ascii="Times New Roman" w:hAnsi="Times New Roman"/>
          <w:sz w:val="19"/>
          <w:szCs w:val="19"/>
          <w:lang w:val="de-AT"/>
        </w:rPr>
        <w:t xml:space="preserve"> des Staates von signifikanten Teilen der Bevölkerung als illegitim und inflationsfördernd betrachtet wird, kann </w:t>
      </w:r>
      <w:proofErr w:type="gramStart"/>
      <w:r w:rsidRPr="00237A5B">
        <w:rPr>
          <w:rFonts w:ascii="Times New Roman" w:hAnsi="Times New Roman"/>
          <w:sz w:val="19"/>
          <w:szCs w:val="19"/>
          <w:lang w:val="de-AT"/>
        </w:rPr>
        <w:t>das – ökonomische Nachweise</w:t>
      </w:r>
      <w:proofErr w:type="gramEnd"/>
      <w:r w:rsidRPr="00237A5B">
        <w:rPr>
          <w:rFonts w:ascii="Times New Roman" w:hAnsi="Times New Roman"/>
          <w:sz w:val="19"/>
          <w:szCs w:val="19"/>
          <w:lang w:val="de-AT"/>
        </w:rPr>
        <w:t xml:space="preserve"> der Unrichtigkeit dieser Einschätzung hin oder her – Effekte haben. Ein Anstieg der Inflationserwartungen, letztlich sogar Ablehnung des herrschenden Geldes und Währungssubstitution sind im Extremfall mögliche Folgen, wenn sich die Einschätzung festsetzt, monetäre </w:t>
      </w:r>
      <w:proofErr w:type="spellStart"/>
      <w:r w:rsidRPr="00237A5B">
        <w:rPr>
          <w:rFonts w:ascii="Times New Roman" w:hAnsi="Times New Roman"/>
          <w:sz w:val="19"/>
          <w:szCs w:val="19"/>
          <w:lang w:val="de-AT"/>
        </w:rPr>
        <w:t>Staatsfinan-zierung</w:t>
      </w:r>
      <w:proofErr w:type="spellEnd"/>
      <w:r w:rsidRPr="00237A5B">
        <w:rPr>
          <w:rFonts w:ascii="Times New Roman" w:hAnsi="Times New Roman"/>
          <w:sz w:val="19"/>
          <w:szCs w:val="19"/>
          <w:lang w:val="de-AT"/>
        </w:rPr>
        <w:t xml:space="preserve"> bedeute eine Unterminierung der Preisstabilität.</w:t>
      </w:r>
    </w:p>
    <w:p w:rsidR="00237A5B" w:rsidRPr="00237A5B" w:rsidRDefault="00237A5B" w:rsidP="00237A5B">
      <w:pPr>
        <w:pStyle w:val="Absatz-Standardschriftart"/>
        <w:widowControl w:val="0"/>
        <w:autoSpaceDE w:val="0"/>
        <w:autoSpaceDN w:val="0"/>
        <w:adjustRightInd w:val="0"/>
        <w:spacing w:after="0" w:line="248"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237A5B">
        <w:rPr>
          <w:rFonts w:ascii="Times New Roman" w:hAnsi="Times New Roman"/>
          <w:b/>
          <w:bCs/>
          <w:sz w:val="20"/>
          <w:szCs w:val="20"/>
          <w:lang w:val="de-AT"/>
        </w:rPr>
        <w:t>Finanzmarkt-Implikationen</w:t>
      </w:r>
    </w:p>
    <w:p w:rsidR="00237A5B" w:rsidRPr="00237A5B" w:rsidRDefault="00237A5B" w:rsidP="00237A5B">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66" w:lineRule="auto"/>
        <w:jc w:val="both"/>
        <w:rPr>
          <w:rFonts w:ascii="Times New Roman" w:hAnsi="Times New Roman"/>
          <w:sz w:val="24"/>
          <w:szCs w:val="24"/>
          <w:lang w:val="de-AT"/>
        </w:rPr>
      </w:pPr>
      <w:r w:rsidRPr="00237A5B">
        <w:rPr>
          <w:rFonts w:ascii="Times New Roman" w:hAnsi="Times New Roman"/>
          <w:sz w:val="19"/>
          <w:szCs w:val="19"/>
          <w:lang w:val="de-AT"/>
        </w:rPr>
        <w:t>Mittels Notenbankfinanzierung Staatsverschuldung zu e</w:t>
      </w:r>
      <w:r>
        <w:rPr>
          <w:rFonts w:ascii="Times New Roman" w:hAnsi="Times New Roman"/>
          <w:sz w:val="19"/>
          <w:szCs w:val="19"/>
          <w:lang w:val="de-AT"/>
        </w:rPr>
        <w:t>liminieren hat starke Implikati</w:t>
      </w:r>
      <w:r w:rsidRPr="00237A5B">
        <w:rPr>
          <w:rFonts w:ascii="Times New Roman" w:hAnsi="Times New Roman"/>
          <w:sz w:val="19"/>
          <w:szCs w:val="19"/>
          <w:lang w:val="de-AT"/>
        </w:rPr>
        <w:t>onen für die Finanzmärkte. Ederer / Mittendrein / Schw</w:t>
      </w:r>
      <w:r>
        <w:rPr>
          <w:rFonts w:ascii="Times New Roman" w:hAnsi="Times New Roman"/>
          <w:sz w:val="19"/>
          <w:szCs w:val="19"/>
          <w:lang w:val="de-AT"/>
        </w:rPr>
        <w:t>arz erwarten sich davon eine Re</w:t>
      </w:r>
      <w:bookmarkStart w:id="2" w:name="_GoBack"/>
      <w:bookmarkEnd w:id="2"/>
      <w:r w:rsidRPr="00237A5B">
        <w:rPr>
          <w:rFonts w:ascii="Times New Roman" w:hAnsi="Times New Roman"/>
          <w:sz w:val="19"/>
          <w:szCs w:val="19"/>
          <w:lang w:val="de-AT"/>
        </w:rPr>
        <w:t>duktion der Größe des Finanzsektors. Ist das plausibel? Staatsanleihen haben u.a. drei wichtige Funktionen auf den Finanzmärkten: Erstens bilden sie eine wichtige Anlageform für privates Vermögen, Pensionskassen und Versicherungen. Zweitens repräsentieren sie unter all den Finanzanlagen in der Regel die sicherste, da die staatliche Steuereinhebungs-autorität eine Rückzahlungsversicherung ist, die kein privates Unternehmen aufbieten kann. Deshalb kommt der Rendite für Staatsanleihen eine Messlatten-Funktion für an-</w:t>
      </w:r>
      <w:proofErr w:type="spellStart"/>
      <w:r w:rsidRPr="00237A5B">
        <w:rPr>
          <w:rFonts w:ascii="Times New Roman" w:hAnsi="Times New Roman"/>
          <w:sz w:val="19"/>
          <w:szCs w:val="19"/>
          <w:lang w:val="de-AT"/>
        </w:rPr>
        <w:t>dere</w:t>
      </w:r>
      <w:proofErr w:type="spellEnd"/>
      <w:r w:rsidRPr="00237A5B">
        <w:rPr>
          <w:rFonts w:ascii="Times New Roman" w:hAnsi="Times New Roman"/>
          <w:sz w:val="19"/>
          <w:szCs w:val="19"/>
          <w:lang w:val="de-AT"/>
        </w:rPr>
        <w:t xml:space="preserve"> Finanzmarktpreise zu. Drittens fungieren Staatsanleihen als wichtigstes Pfand für kurzfristige Großsummen-Kredite auf dem Geldmarkt</w:t>
      </w:r>
      <w:r>
        <w:rPr>
          <w:rFonts w:ascii="Times New Roman" w:hAnsi="Times New Roman"/>
          <w:sz w:val="19"/>
          <w:szCs w:val="19"/>
          <w:lang w:val="de-AT"/>
        </w:rPr>
        <w:t xml:space="preserve"> (in Form so genannter </w:t>
      </w:r>
      <w:proofErr w:type="spellStart"/>
      <w:r>
        <w:rPr>
          <w:rFonts w:ascii="Times New Roman" w:hAnsi="Times New Roman"/>
          <w:sz w:val="19"/>
          <w:szCs w:val="19"/>
          <w:lang w:val="de-AT"/>
        </w:rPr>
        <w:t>repurcha</w:t>
      </w:r>
      <w:r w:rsidRPr="00237A5B">
        <w:rPr>
          <w:rFonts w:ascii="Times New Roman" w:hAnsi="Times New Roman"/>
          <w:sz w:val="19"/>
          <w:szCs w:val="19"/>
          <w:lang w:val="de-AT"/>
        </w:rPr>
        <w:t>se</w:t>
      </w:r>
      <w:proofErr w:type="spellEnd"/>
      <w:r w:rsidRPr="00237A5B">
        <w:rPr>
          <w:rFonts w:ascii="Times New Roman" w:hAnsi="Times New Roman"/>
          <w:sz w:val="19"/>
          <w:szCs w:val="19"/>
          <w:lang w:val="de-AT"/>
        </w:rPr>
        <w:t xml:space="preserve"> </w:t>
      </w:r>
      <w:proofErr w:type="spellStart"/>
      <w:r w:rsidRPr="00237A5B">
        <w:rPr>
          <w:rFonts w:ascii="Times New Roman" w:hAnsi="Times New Roman"/>
          <w:sz w:val="19"/>
          <w:szCs w:val="19"/>
          <w:lang w:val="de-AT"/>
        </w:rPr>
        <w:t>agreements</w:t>
      </w:r>
      <w:proofErr w:type="spellEnd"/>
      <w:r w:rsidRPr="00237A5B">
        <w:rPr>
          <w:rFonts w:ascii="Times New Roman" w:hAnsi="Times New Roman"/>
          <w:sz w:val="19"/>
          <w:szCs w:val="19"/>
          <w:lang w:val="de-AT"/>
        </w:rPr>
        <w:t xml:space="preserve">, kurz </w:t>
      </w:r>
      <w:proofErr w:type="spellStart"/>
      <w:r w:rsidRPr="00237A5B">
        <w:rPr>
          <w:rFonts w:ascii="Times New Roman" w:hAnsi="Times New Roman"/>
          <w:sz w:val="19"/>
          <w:szCs w:val="19"/>
          <w:lang w:val="de-AT"/>
        </w:rPr>
        <w:t>repos</w:t>
      </w:r>
      <w:proofErr w:type="spellEnd"/>
      <w:r w:rsidRPr="00237A5B">
        <w:rPr>
          <w:rFonts w:ascii="Times New Roman" w:hAnsi="Times New Roman"/>
          <w:sz w:val="19"/>
          <w:szCs w:val="19"/>
          <w:lang w:val="de-AT"/>
        </w:rPr>
        <w:t>), einem gigantischen markt</w:t>
      </w:r>
      <w:r>
        <w:rPr>
          <w:rFonts w:ascii="Times New Roman" w:hAnsi="Times New Roman"/>
          <w:sz w:val="19"/>
          <w:szCs w:val="19"/>
          <w:lang w:val="de-AT"/>
        </w:rPr>
        <w:t>förmigen Kreditintermediations</w:t>
      </w:r>
      <w:r w:rsidRPr="00237A5B">
        <w:rPr>
          <w:rFonts w:ascii="Times New Roman" w:hAnsi="Times New Roman"/>
          <w:sz w:val="19"/>
          <w:szCs w:val="19"/>
          <w:lang w:val="de-AT"/>
        </w:rPr>
        <w:t>sektor, der wegen seiner mit dem Bankensektor vergleichbaren Größe und Mechanismen als „Schattenbanken-Sektor“ bezeichnet wird (Mehr</w:t>
      </w:r>
      <w:r>
        <w:rPr>
          <w:rFonts w:ascii="Times New Roman" w:hAnsi="Times New Roman"/>
          <w:sz w:val="19"/>
          <w:szCs w:val="19"/>
          <w:lang w:val="de-AT"/>
        </w:rPr>
        <w:t>ling 2011). Verschwinden Staats</w:t>
      </w:r>
      <w:r w:rsidRPr="00237A5B">
        <w:rPr>
          <w:rFonts w:ascii="Times New Roman" w:hAnsi="Times New Roman"/>
          <w:sz w:val="19"/>
          <w:szCs w:val="19"/>
          <w:lang w:val="de-AT"/>
        </w:rPr>
        <w:t xml:space="preserve">anleihen vom Markt, könnte der Finanzsektor schrumpfen, weil Anlagemöglichkeiten, Referenzpreise und Vehikel für </w:t>
      </w:r>
      <w:proofErr w:type="spellStart"/>
      <w:r w:rsidRPr="00237A5B">
        <w:rPr>
          <w:rFonts w:ascii="Times New Roman" w:hAnsi="Times New Roman"/>
          <w:sz w:val="19"/>
          <w:szCs w:val="19"/>
          <w:lang w:val="de-AT"/>
        </w:rPr>
        <w:t>repos</w:t>
      </w:r>
      <w:proofErr w:type="spellEnd"/>
      <w:r w:rsidRPr="00237A5B">
        <w:rPr>
          <w:rFonts w:ascii="Times New Roman" w:hAnsi="Times New Roman"/>
          <w:sz w:val="19"/>
          <w:szCs w:val="19"/>
          <w:lang w:val="de-AT"/>
        </w:rPr>
        <w:t xml:space="preserve"> fehlen. Doch er könnte auch einfach auf weniger sichere Substitute ausweichen, und in Folge noch krisena</w:t>
      </w:r>
      <w:r>
        <w:rPr>
          <w:rFonts w:ascii="Times New Roman" w:hAnsi="Times New Roman"/>
          <w:sz w:val="19"/>
          <w:szCs w:val="19"/>
          <w:lang w:val="de-AT"/>
        </w:rPr>
        <w:t>nfälliger werden als heute: Spe</w:t>
      </w:r>
      <w:r w:rsidRPr="00237A5B">
        <w:rPr>
          <w:rFonts w:ascii="Times New Roman" w:hAnsi="Times New Roman"/>
          <w:sz w:val="19"/>
          <w:szCs w:val="19"/>
          <w:lang w:val="de-AT"/>
        </w:rPr>
        <w:t>kulativere­ Wertpapiere könnten die Rolle von Staatspapieren einnehmen (so wie das schwindlige Kreditverbriefungen vor Ausbruch der Krise in der Tat zunehmend machten, weil es schlicht zu wenig Staatsanleihen für die große Na</w:t>
      </w:r>
      <w:r>
        <w:rPr>
          <w:rFonts w:ascii="Times New Roman" w:hAnsi="Times New Roman"/>
          <w:sz w:val="19"/>
          <w:szCs w:val="19"/>
          <w:lang w:val="de-AT"/>
        </w:rPr>
        <w:t>chfrage gab) und stärkere Zins</w:t>
      </w:r>
      <w:r w:rsidRPr="00237A5B">
        <w:rPr>
          <w:rFonts w:ascii="Times New Roman" w:hAnsi="Times New Roman"/>
          <w:sz w:val="19"/>
          <w:szCs w:val="19"/>
          <w:lang w:val="de-AT"/>
        </w:rPr>
        <w:t>schwankungen sich infolge des Wegfalls der Staatspapier-Rendite-benchmarks einstellen.</w:t>
      </w:r>
    </w:p>
    <w:p w:rsidR="00237A5B" w:rsidRP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237A5B" w:rsidRPr="00237A5B">
          <w:pgSz w:w="9354" w:h="13606"/>
          <w:pgMar w:top="588" w:right="1140" w:bottom="261" w:left="1140" w:header="720" w:footer="720" w:gutter="0"/>
          <w:cols w:space="720" w:equalWidth="0">
            <w:col w:w="7080"/>
          </w:cols>
          <w:noEndnote/>
        </w:sect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237A5B" w:rsidRPr="00237A5B" w:rsidRDefault="00237A5B" w:rsidP="00237A5B">
      <w:pPr>
        <w:pStyle w:val="Absatz-Standardschriftart"/>
        <w:widowControl w:val="0"/>
        <w:autoSpaceDE w:val="0"/>
        <w:autoSpaceDN w:val="0"/>
        <w:adjustRightInd w:val="0"/>
        <w:spacing w:after="0" w:line="276" w:lineRule="exact"/>
        <w:rPr>
          <w:rFonts w:ascii="Times New Roman" w:hAnsi="Times New Roman"/>
          <w:sz w:val="24"/>
          <w:szCs w:val="24"/>
          <w:lang w:val="de-AT"/>
        </w:rPr>
      </w:pPr>
    </w:p>
    <w:p w:rsidR="00237A5B" w:rsidRDefault="00237A5B" w:rsidP="00237A5B">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88-91</w:t>
      </w:r>
    </w:p>
    <w:p w:rsid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rPr>
        <w:sectPr w:rsidR="00237A5B">
          <w:type w:val="continuous"/>
          <w:pgSz w:w="9354" w:h="13606"/>
          <w:pgMar w:top="588" w:right="1160" w:bottom="261" w:left="1140" w:header="720" w:footer="720" w:gutter="0"/>
          <w:cols w:space="720" w:equalWidth="0">
            <w:col w:w="7060"/>
          </w:cols>
          <w:noEndnote/>
        </w:sectPr>
      </w:pPr>
    </w:p>
    <w:tbl>
      <w:tblPr>
        <w:tblW w:w="0" w:type="auto"/>
        <w:tblLayout w:type="fixed"/>
        <w:tblCellMar>
          <w:left w:w="0" w:type="dxa"/>
          <w:right w:w="0" w:type="dxa"/>
        </w:tblCellMar>
        <w:tblLook w:val="0000" w:firstRow="0" w:lastRow="0" w:firstColumn="0" w:lastColumn="0" w:noHBand="0" w:noVBand="0"/>
      </w:tblPr>
      <w:tblGrid>
        <w:gridCol w:w="5940"/>
        <w:gridCol w:w="1140"/>
      </w:tblGrid>
      <w:tr w:rsidR="00237A5B" w:rsidRPr="00B410D5" w:rsidTr="00EB3F2B">
        <w:tblPrEx>
          <w:tblCellMar>
            <w:top w:w="0" w:type="dxa"/>
            <w:left w:w="0" w:type="dxa"/>
            <w:bottom w:w="0" w:type="dxa"/>
            <w:right w:w="0" w:type="dxa"/>
          </w:tblCellMar>
        </w:tblPrEx>
        <w:trPr>
          <w:trHeight w:val="268"/>
        </w:trPr>
        <w:tc>
          <w:tcPr>
            <w:tcW w:w="5940" w:type="dxa"/>
            <w:tcBorders>
              <w:top w:val="nil"/>
              <w:left w:val="nil"/>
              <w:bottom w:val="nil"/>
              <w:right w:val="nil"/>
            </w:tcBorders>
            <w:vAlign w:val="bottom"/>
          </w:tcPr>
          <w:p w:rsidR="00237A5B" w:rsidRPr="00237A5B" w:rsidRDefault="00237A5B"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3" w:name="page181"/>
            <w:bookmarkEnd w:id="3"/>
            <w:r w:rsidRPr="00237A5B">
              <w:rPr>
                <w:rFonts w:ascii="Times New Roman" w:hAnsi="Times New Roman"/>
                <w:sz w:val="20"/>
                <w:szCs w:val="20"/>
                <w:lang w:val="de-AT"/>
              </w:rPr>
              <w:lastRenderedPageBreak/>
              <w:t>Bert Werber: Mögliche Grenzen monetärer Staatsfinanzierung</w:t>
            </w:r>
          </w:p>
        </w:tc>
        <w:tc>
          <w:tcPr>
            <w:tcW w:w="1140" w:type="dxa"/>
            <w:tcBorders>
              <w:top w:val="nil"/>
              <w:left w:val="nil"/>
              <w:bottom w:val="nil"/>
              <w:right w:val="nil"/>
            </w:tcBorders>
            <w:vAlign w:val="bottom"/>
          </w:tcPr>
          <w:p w:rsidR="00237A5B" w:rsidRPr="00B410D5" w:rsidRDefault="00237A5B"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91</w:t>
            </w:r>
          </w:p>
        </w:tc>
      </w:tr>
    </w:tbl>
    <w:p w:rsidR="00237A5B" w:rsidRDefault="00237A5B" w:rsidP="00237A5B">
      <w:pPr>
        <w:pStyle w:val="Absatz-Standardschriftart"/>
        <w:widowControl w:val="0"/>
        <w:autoSpaceDE w:val="0"/>
        <w:autoSpaceDN w:val="0"/>
        <w:adjustRightInd w:val="0"/>
        <w:spacing w:after="0" w:line="337" w:lineRule="exact"/>
        <w:rPr>
          <w:rFonts w:ascii="Times New Roman" w:hAnsi="Times New Roman"/>
          <w:sz w:val="24"/>
          <w:szCs w:val="24"/>
        </w:rPr>
      </w:pPr>
    </w:p>
    <w:p w:rsid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sz w:val="20"/>
          <w:szCs w:val="20"/>
        </w:rPr>
        <w:t>Jenseits</w:t>
      </w:r>
      <w:proofErr w:type="spellEnd"/>
      <w:r>
        <w:rPr>
          <w:rFonts w:ascii="Times New Roman" w:hAnsi="Times New Roman"/>
          <w:b/>
          <w:bCs/>
          <w:sz w:val="20"/>
          <w:szCs w:val="20"/>
        </w:rPr>
        <w:t xml:space="preserve"> der </w:t>
      </w:r>
      <w:proofErr w:type="spellStart"/>
      <w:r>
        <w:rPr>
          <w:rFonts w:ascii="Times New Roman" w:hAnsi="Times New Roman"/>
          <w:b/>
          <w:bCs/>
          <w:sz w:val="20"/>
          <w:szCs w:val="20"/>
        </w:rPr>
        <w:t>Finanzierungsfrage</w:t>
      </w:r>
      <w:proofErr w:type="spellEnd"/>
    </w:p>
    <w:p w:rsidR="00237A5B" w:rsidRDefault="00237A5B" w:rsidP="00237A5B">
      <w:pPr>
        <w:pStyle w:val="Absatz-Standardschriftart"/>
        <w:widowControl w:val="0"/>
        <w:autoSpaceDE w:val="0"/>
        <w:autoSpaceDN w:val="0"/>
        <w:adjustRightInd w:val="0"/>
        <w:spacing w:after="0" w:line="197" w:lineRule="exact"/>
        <w:rPr>
          <w:rFonts w:ascii="Times New Roman" w:hAnsi="Times New Roman"/>
          <w:sz w:val="24"/>
          <w:szCs w:val="24"/>
        </w:rPr>
      </w:pPr>
    </w:p>
    <w:p w:rsidR="00237A5B" w:rsidRPr="00237A5B" w:rsidRDefault="00237A5B" w:rsidP="00237A5B">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237A5B">
        <w:rPr>
          <w:rFonts w:ascii="Times New Roman" w:hAnsi="Times New Roman"/>
          <w:sz w:val="20"/>
          <w:szCs w:val="20"/>
          <w:lang w:val="de-AT"/>
        </w:rPr>
        <w:t xml:space="preserve">Die vielleicht wichtigsten Fragen für eine Diskussion um </w:t>
      </w:r>
      <w:r>
        <w:rPr>
          <w:rFonts w:ascii="Times New Roman" w:hAnsi="Times New Roman"/>
          <w:sz w:val="20"/>
          <w:szCs w:val="20"/>
          <w:lang w:val="de-AT"/>
        </w:rPr>
        <w:t>monetär finanzierte Staatsausga</w:t>
      </w:r>
      <w:r w:rsidRPr="00237A5B">
        <w:rPr>
          <w:rFonts w:ascii="Times New Roman" w:hAnsi="Times New Roman"/>
          <w:sz w:val="20"/>
          <w:szCs w:val="20"/>
          <w:lang w:val="de-AT"/>
        </w:rPr>
        <w:t xml:space="preserve">ben weisen über die Finanzierungsfrage hinaus: Wohin fließen die Staatsausgaben, und in welchem Umfeld finden sie statt? Ersteres ist v.a. für die Legitimierung von Finanzierung wichtig, </w:t>
      </w:r>
      <w:proofErr w:type="spellStart"/>
      <w:r w:rsidRPr="00237A5B">
        <w:rPr>
          <w:rFonts w:ascii="Times New Roman" w:hAnsi="Times New Roman"/>
          <w:sz w:val="20"/>
          <w:szCs w:val="20"/>
          <w:lang w:val="de-AT"/>
        </w:rPr>
        <w:t>Zweiteres</w:t>
      </w:r>
      <w:proofErr w:type="spellEnd"/>
      <w:r w:rsidRPr="00237A5B">
        <w:rPr>
          <w:rFonts w:ascii="Times New Roman" w:hAnsi="Times New Roman"/>
          <w:sz w:val="20"/>
          <w:szCs w:val="20"/>
          <w:lang w:val="de-AT"/>
        </w:rPr>
        <w:t xml:space="preserve"> v.a. für ihre Wirkung.</w:t>
      </w:r>
    </w:p>
    <w:p w:rsidR="00237A5B" w:rsidRPr="00237A5B" w:rsidRDefault="00237A5B" w:rsidP="00237A5B">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237A5B" w:rsidRPr="00237A5B" w:rsidRDefault="00237A5B" w:rsidP="00237A5B">
      <w:pPr>
        <w:pStyle w:val="Absatz-Standardschriftart"/>
        <w:widowControl w:val="0"/>
        <w:overflowPunct w:val="0"/>
        <w:autoSpaceDE w:val="0"/>
        <w:autoSpaceDN w:val="0"/>
        <w:adjustRightInd w:val="0"/>
        <w:spacing w:after="0" w:line="270" w:lineRule="auto"/>
        <w:ind w:firstLine="120"/>
        <w:jc w:val="both"/>
        <w:rPr>
          <w:rFonts w:ascii="Times New Roman" w:hAnsi="Times New Roman"/>
          <w:sz w:val="24"/>
          <w:szCs w:val="24"/>
          <w:lang w:val="de-AT"/>
        </w:rPr>
      </w:pPr>
      <w:r w:rsidRPr="00237A5B">
        <w:rPr>
          <w:rFonts w:ascii="Times New Roman" w:hAnsi="Times New Roman"/>
          <w:sz w:val="19"/>
          <w:szCs w:val="19"/>
          <w:lang w:val="de-AT"/>
        </w:rPr>
        <w:t xml:space="preserve">Überzeugt die gesellschaftliche Notwendigkeit bestimmter staatlicher Ausgabenpro-gramme, wird ihre Finanzierung leichter zu argumentieren. Was die makroökonomischen Wirkungen betrifft, muss das Umfeld berücksichtigt werden, in dem Fiskalimpulse gesetzt werden. In manchen aktuell blühenden Geldreformfantasien wird monetäre </w:t>
      </w:r>
      <w:proofErr w:type="spellStart"/>
      <w:r w:rsidRPr="00237A5B">
        <w:rPr>
          <w:rFonts w:ascii="Times New Roman" w:hAnsi="Times New Roman"/>
          <w:sz w:val="19"/>
          <w:szCs w:val="19"/>
          <w:lang w:val="de-AT"/>
        </w:rPr>
        <w:t>Staatsfinan-zierung</w:t>
      </w:r>
      <w:proofErr w:type="spellEnd"/>
      <w:r w:rsidRPr="00237A5B">
        <w:rPr>
          <w:rFonts w:ascii="Times New Roman" w:hAnsi="Times New Roman"/>
          <w:sz w:val="19"/>
          <w:szCs w:val="19"/>
          <w:lang w:val="de-AT"/>
        </w:rPr>
        <w:t xml:space="preserve"> zum Leitprinzip erhoben und darüber vergessen, dass Geldschöpfung noch nicht Kapitalbildung bedeutet, und erst letztere den Schlüssel zu ökonomischer Prosperität darstellt. Schuldenüberhang, Verteilungsungleichgewichte und globale Verschiebung von industriellen Aktivitätszentren in </w:t>
      </w:r>
      <w:proofErr w:type="spellStart"/>
      <w:r w:rsidRPr="00237A5B">
        <w:rPr>
          <w:rFonts w:ascii="Times New Roman" w:hAnsi="Times New Roman"/>
          <w:sz w:val="19"/>
          <w:szCs w:val="19"/>
          <w:lang w:val="de-AT"/>
        </w:rPr>
        <w:t>emerging</w:t>
      </w:r>
      <w:proofErr w:type="spellEnd"/>
      <w:r w:rsidRPr="00237A5B">
        <w:rPr>
          <w:rFonts w:ascii="Times New Roman" w:hAnsi="Times New Roman"/>
          <w:sz w:val="19"/>
          <w:szCs w:val="19"/>
          <w:lang w:val="de-AT"/>
        </w:rPr>
        <w:t xml:space="preserve"> </w:t>
      </w:r>
      <w:proofErr w:type="spellStart"/>
      <w:r w:rsidRPr="00237A5B">
        <w:rPr>
          <w:rFonts w:ascii="Times New Roman" w:hAnsi="Times New Roman"/>
          <w:sz w:val="19"/>
          <w:szCs w:val="19"/>
          <w:lang w:val="de-AT"/>
        </w:rPr>
        <w:t>markets</w:t>
      </w:r>
      <w:proofErr w:type="spellEnd"/>
      <w:r w:rsidRPr="00237A5B">
        <w:rPr>
          <w:rFonts w:ascii="Times New Roman" w:hAnsi="Times New Roman"/>
          <w:sz w:val="19"/>
          <w:szCs w:val="19"/>
          <w:lang w:val="de-AT"/>
        </w:rPr>
        <w:t xml:space="preserve"> sind dafür aktuelle Bremsen, die mit notenbankfinanzierten Fiskalimpulsen nur begrenzt bekämpft werden können.</w:t>
      </w:r>
    </w:p>
    <w:p w:rsidR="00237A5B" w:rsidRPr="00237A5B" w:rsidRDefault="00237A5B" w:rsidP="00237A5B">
      <w:pPr>
        <w:pStyle w:val="Absatz-Standardschriftart"/>
        <w:widowControl w:val="0"/>
        <w:autoSpaceDE w:val="0"/>
        <w:autoSpaceDN w:val="0"/>
        <w:adjustRightInd w:val="0"/>
        <w:spacing w:after="0" w:line="241" w:lineRule="exact"/>
        <w:rPr>
          <w:rFonts w:ascii="Times New Roman" w:hAnsi="Times New Roman"/>
          <w:sz w:val="24"/>
          <w:szCs w:val="24"/>
          <w:lang w:val="de-AT"/>
        </w:rPr>
      </w:pPr>
    </w:p>
    <w:p w:rsid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sz w:val="20"/>
          <w:szCs w:val="20"/>
        </w:rPr>
        <w:t>Literatur</w:t>
      </w:r>
      <w:proofErr w:type="spellEnd"/>
    </w:p>
    <w:p w:rsidR="00237A5B" w:rsidRDefault="00237A5B" w:rsidP="00237A5B">
      <w:pPr>
        <w:pStyle w:val="Absatz-Standardschriftart"/>
        <w:widowControl w:val="0"/>
        <w:autoSpaceDE w:val="0"/>
        <w:autoSpaceDN w:val="0"/>
        <w:adjustRightInd w:val="0"/>
        <w:spacing w:after="0" w:line="197" w:lineRule="exact"/>
        <w:rPr>
          <w:rFonts w:ascii="Times New Roman" w:hAnsi="Times New Roman"/>
          <w:sz w:val="24"/>
          <w:szCs w:val="24"/>
        </w:rPr>
      </w:pPr>
    </w:p>
    <w:p w:rsidR="00237A5B" w:rsidRDefault="00237A5B" w:rsidP="00237A5B">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rPr>
      </w:pPr>
      <w:r>
        <w:rPr>
          <w:rFonts w:ascii="Times New Roman" w:hAnsi="Times New Roman"/>
          <w:sz w:val="18"/>
          <w:szCs w:val="18"/>
        </w:rPr>
        <w:t xml:space="preserve">Blyth, Mark / Eric </w:t>
      </w:r>
      <w:proofErr w:type="spellStart"/>
      <w:r>
        <w:rPr>
          <w:rFonts w:ascii="Times New Roman" w:hAnsi="Times New Roman"/>
          <w:sz w:val="18"/>
          <w:szCs w:val="18"/>
        </w:rPr>
        <w:t>Lonergan</w:t>
      </w:r>
      <w:proofErr w:type="spellEnd"/>
      <w:r>
        <w:rPr>
          <w:rFonts w:ascii="Times New Roman" w:hAnsi="Times New Roman"/>
          <w:sz w:val="18"/>
          <w:szCs w:val="18"/>
        </w:rPr>
        <w:t xml:space="preserve"> (2014) Print less but transfer more. Why Central Banks should give money directly to the people. In: Foreign Affairs, September / October.</w:t>
      </w:r>
    </w:p>
    <w:p w:rsidR="00237A5B" w:rsidRDefault="00237A5B" w:rsidP="00237A5B">
      <w:pPr>
        <w:pStyle w:val="Absatz-Standardschriftar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 xml:space="preserve">Caballero, Ricardo (2010) </w:t>
      </w:r>
      <w:proofErr w:type="gramStart"/>
      <w:r>
        <w:rPr>
          <w:rFonts w:ascii="Times New Roman" w:hAnsi="Times New Roman"/>
          <w:sz w:val="18"/>
          <w:szCs w:val="18"/>
        </w:rPr>
        <w:t>A</w:t>
      </w:r>
      <w:proofErr w:type="gramEnd"/>
      <w:r>
        <w:rPr>
          <w:rFonts w:ascii="Times New Roman" w:hAnsi="Times New Roman"/>
          <w:sz w:val="18"/>
          <w:szCs w:val="18"/>
        </w:rPr>
        <w:t xml:space="preserve"> helicopter drop for the Treasury, voxeu.org, 30.8.2010.</w:t>
      </w:r>
    </w:p>
    <w:p w:rsidR="00237A5B" w:rsidRDefault="00237A5B" w:rsidP="00237A5B">
      <w:pPr>
        <w:pStyle w:val="Absatz-Standardschriftart"/>
        <w:widowControl w:val="0"/>
        <w:autoSpaceDE w:val="0"/>
        <w:autoSpaceDN w:val="0"/>
        <w:adjustRightInd w:val="0"/>
        <w:spacing w:after="0" w:line="13" w:lineRule="exact"/>
        <w:rPr>
          <w:rFonts w:ascii="Times New Roman" w:hAnsi="Times New Roman"/>
          <w:sz w:val="24"/>
          <w:szCs w:val="24"/>
        </w:rPr>
      </w:pPr>
    </w:p>
    <w:p w:rsidR="00237A5B" w:rsidRDefault="00237A5B" w:rsidP="00237A5B">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rPr>
      </w:pPr>
      <w:r>
        <w:rPr>
          <w:rFonts w:ascii="Times New Roman" w:hAnsi="Times New Roman"/>
          <w:sz w:val="18"/>
          <w:szCs w:val="18"/>
        </w:rPr>
        <w:t xml:space="preserve">De </w:t>
      </w:r>
      <w:proofErr w:type="spellStart"/>
      <w:r>
        <w:rPr>
          <w:rFonts w:ascii="Times New Roman" w:hAnsi="Times New Roman"/>
          <w:sz w:val="18"/>
          <w:szCs w:val="18"/>
        </w:rPr>
        <w:t>Grauwe</w:t>
      </w:r>
      <w:proofErr w:type="spellEnd"/>
      <w:r>
        <w:rPr>
          <w:rFonts w:ascii="Times New Roman" w:hAnsi="Times New Roman"/>
          <w:sz w:val="18"/>
          <w:szCs w:val="18"/>
        </w:rPr>
        <w:t>, Paul / </w:t>
      </w:r>
      <w:proofErr w:type="spellStart"/>
      <w:r>
        <w:rPr>
          <w:rFonts w:ascii="Times New Roman" w:hAnsi="Times New Roman"/>
          <w:sz w:val="18"/>
          <w:szCs w:val="18"/>
        </w:rPr>
        <w:t>Yuemei</w:t>
      </w:r>
      <w:proofErr w:type="spellEnd"/>
      <w:r>
        <w:rPr>
          <w:rFonts w:ascii="Times New Roman" w:hAnsi="Times New Roman"/>
          <w:sz w:val="18"/>
          <w:szCs w:val="18"/>
        </w:rPr>
        <w:t xml:space="preserve"> </w:t>
      </w:r>
      <w:proofErr w:type="spellStart"/>
      <w:r>
        <w:rPr>
          <w:rFonts w:ascii="Times New Roman" w:hAnsi="Times New Roman"/>
          <w:sz w:val="18"/>
          <w:szCs w:val="18"/>
        </w:rPr>
        <w:t>Ji</w:t>
      </w:r>
      <w:proofErr w:type="spellEnd"/>
      <w:r>
        <w:rPr>
          <w:rFonts w:ascii="Times New Roman" w:hAnsi="Times New Roman"/>
          <w:sz w:val="18"/>
          <w:szCs w:val="18"/>
        </w:rPr>
        <w:t xml:space="preserve"> (2014) Quantitative easing in the Eurozone: It‘s possible without fiscal transfers, voxeu.org, 15.1.2014.</w:t>
      </w:r>
    </w:p>
    <w:p w:rsidR="00237A5B" w:rsidRDefault="00237A5B" w:rsidP="00237A5B">
      <w:pPr>
        <w:pStyle w:val="Absatz-Standardschriftart"/>
        <w:widowControl w:val="0"/>
        <w:overflowPunct w:val="0"/>
        <w:autoSpaceDE w:val="0"/>
        <w:autoSpaceDN w:val="0"/>
        <w:adjustRightInd w:val="0"/>
        <w:spacing w:after="0" w:line="295" w:lineRule="auto"/>
        <w:ind w:left="240" w:hanging="240"/>
        <w:jc w:val="both"/>
        <w:rPr>
          <w:rFonts w:ascii="Times New Roman" w:hAnsi="Times New Roman"/>
          <w:sz w:val="24"/>
          <w:szCs w:val="24"/>
        </w:rPr>
      </w:pPr>
      <w:proofErr w:type="spellStart"/>
      <w:r>
        <w:rPr>
          <w:rFonts w:ascii="Times New Roman" w:hAnsi="Times New Roman"/>
          <w:sz w:val="18"/>
          <w:szCs w:val="18"/>
        </w:rPr>
        <w:t>Mehrling</w:t>
      </w:r>
      <w:proofErr w:type="spellEnd"/>
      <w:r>
        <w:rPr>
          <w:rFonts w:ascii="Times New Roman" w:hAnsi="Times New Roman"/>
          <w:sz w:val="18"/>
          <w:szCs w:val="18"/>
        </w:rPr>
        <w:t xml:space="preserve">, Perry (2011) </w:t>
      </w:r>
      <w:proofErr w:type="gramStart"/>
      <w:r>
        <w:rPr>
          <w:rFonts w:ascii="Times New Roman" w:hAnsi="Times New Roman"/>
          <w:sz w:val="18"/>
          <w:szCs w:val="18"/>
        </w:rPr>
        <w:t>The</w:t>
      </w:r>
      <w:proofErr w:type="gramEnd"/>
      <w:r>
        <w:rPr>
          <w:rFonts w:ascii="Times New Roman" w:hAnsi="Times New Roman"/>
          <w:sz w:val="18"/>
          <w:szCs w:val="18"/>
        </w:rPr>
        <w:t xml:space="preserve"> new Lombard Street. How the Fed became the dealer of last resort, Princeton / Oxford.</w:t>
      </w:r>
    </w:p>
    <w:p w:rsidR="00ED62D2" w:rsidRDefault="00ED62D2"/>
    <w:sectPr w:rsidR="00ED62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5B"/>
    <w:rsid w:val="00237A5B"/>
    <w:rsid w:val="00ED6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A5B"/>
    <w:rPr>
      <w:rFonts w:ascii="Calibri" w:eastAsia="Times New Roman"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A5B"/>
    <w:rPr>
      <w:rFonts w:ascii="Calibri" w:eastAsia="Times New Roman"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10254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Schrott</dc:creator>
  <cp:lastModifiedBy>Magdalena Schrott</cp:lastModifiedBy>
  <cp:revision>1</cp:revision>
  <dcterms:created xsi:type="dcterms:W3CDTF">2015-05-20T10:48:00Z</dcterms:created>
  <dcterms:modified xsi:type="dcterms:W3CDTF">2015-05-20T10:51:00Z</dcterms:modified>
</cp:coreProperties>
</file>