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4A" w:rsidRPr="00EA534A" w:rsidRDefault="00EA534A" w:rsidP="00EA534A">
      <w:pPr>
        <w:pStyle w:val="Absatz-Standardschriftart"/>
        <w:widowControl w:val="0"/>
        <w:overflowPunct w:val="0"/>
        <w:autoSpaceDE w:val="0"/>
        <w:autoSpaceDN w:val="0"/>
        <w:adjustRightInd w:val="0"/>
        <w:spacing w:after="0" w:line="274" w:lineRule="auto"/>
        <w:ind w:left="6" w:right="220"/>
        <w:rPr>
          <w:rFonts w:ascii="Times New Roman" w:hAnsi="Times New Roman"/>
          <w:sz w:val="24"/>
          <w:szCs w:val="24"/>
          <w:lang w:val="de-AT"/>
        </w:rPr>
      </w:pPr>
      <w:r w:rsidRPr="00EA534A">
        <w:rPr>
          <w:rFonts w:ascii="Times New Roman" w:hAnsi="Times New Roman"/>
          <w:b/>
          <w:bCs/>
          <w:sz w:val="32"/>
          <w:szCs w:val="32"/>
          <w:lang w:val="de-AT"/>
        </w:rPr>
        <w:t>Staatsfinanzierung durch die EZB: Ein notwendiger Tabubruch</w:t>
      </w:r>
    </w:p>
    <w:p w:rsidR="00EA534A" w:rsidRPr="00EA534A" w:rsidRDefault="00EA534A" w:rsidP="00EA534A">
      <w:pPr>
        <w:pStyle w:val="Absatz-Standardschriftart"/>
        <w:widowControl w:val="0"/>
        <w:autoSpaceDE w:val="0"/>
        <w:autoSpaceDN w:val="0"/>
        <w:adjustRightInd w:val="0"/>
        <w:spacing w:after="0" w:line="3" w:lineRule="exact"/>
        <w:rPr>
          <w:rFonts w:ascii="Times New Roman" w:hAnsi="Times New Roman"/>
          <w:sz w:val="24"/>
          <w:szCs w:val="24"/>
          <w:lang w:val="de-AT"/>
        </w:rPr>
      </w:pPr>
    </w:p>
    <w:p w:rsidR="00EA534A" w:rsidRPr="00EA534A" w:rsidRDefault="00EA534A" w:rsidP="00EA534A">
      <w:pPr>
        <w:pStyle w:val="Absatz-Standardschriftart"/>
        <w:widowControl w:val="0"/>
        <w:autoSpaceDE w:val="0"/>
        <w:autoSpaceDN w:val="0"/>
        <w:adjustRightInd w:val="0"/>
        <w:spacing w:after="0" w:line="240" w:lineRule="auto"/>
        <w:ind w:left="6"/>
        <w:rPr>
          <w:rFonts w:ascii="Times New Roman" w:hAnsi="Times New Roman"/>
          <w:sz w:val="24"/>
          <w:szCs w:val="24"/>
          <w:lang w:val="de-AT"/>
        </w:rPr>
      </w:pPr>
      <w:r w:rsidRPr="00EA534A">
        <w:rPr>
          <w:rFonts w:ascii="Times New Roman" w:hAnsi="Times New Roman"/>
          <w:b/>
          <w:bCs/>
          <w:sz w:val="20"/>
          <w:szCs w:val="20"/>
          <w:lang w:val="de-AT"/>
        </w:rPr>
        <w:t>Stefan Ederer, Lisa Mittendrein, Valentin Schwarz</w:t>
      </w:r>
    </w:p>
    <w:p w:rsidR="00EA534A" w:rsidRPr="00EA534A" w:rsidRDefault="00EA534A" w:rsidP="00EA534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EA534A" w:rsidRPr="00EA534A" w:rsidRDefault="00EA534A" w:rsidP="00EA534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EA534A" w:rsidRPr="00EA534A" w:rsidRDefault="00EA534A" w:rsidP="00EA534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EA534A" w:rsidRPr="00EA534A" w:rsidRDefault="00EA534A" w:rsidP="00EA534A">
      <w:pPr>
        <w:pStyle w:val="Absatz-Standardschriftart"/>
        <w:widowControl w:val="0"/>
        <w:autoSpaceDE w:val="0"/>
        <w:autoSpaceDN w:val="0"/>
        <w:adjustRightInd w:val="0"/>
        <w:spacing w:after="0" w:line="257" w:lineRule="exact"/>
        <w:rPr>
          <w:rFonts w:ascii="Times New Roman" w:hAnsi="Times New Roman"/>
          <w:sz w:val="24"/>
          <w:szCs w:val="24"/>
          <w:lang w:val="de-AT"/>
        </w:rPr>
      </w:pPr>
    </w:p>
    <w:p w:rsidR="00EA534A" w:rsidRPr="00EA534A" w:rsidRDefault="00EA534A" w:rsidP="00EA534A">
      <w:pPr>
        <w:pStyle w:val="Absatz-Standardschriftart"/>
        <w:widowControl w:val="0"/>
        <w:overflowPunct w:val="0"/>
        <w:autoSpaceDE w:val="0"/>
        <w:autoSpaceDN w:val="0"/>
        <w:adjustRightInd w:val="0"/>
        <w:spacing w:after="0" w:line="263" w:lineRule="auto"/>
        <w:ind w:left="6"/>
        <w:jc w:val="both"/>
        <w:rPr>
          <w:rFonts w:ascii="Times New Roman" w:hAnsi="Times New Roman"/>
          <w:sz w:val="24"/>
          <w:szCs w:val="24"/>
          <w:lang w:val="de-AT"/>
        </w:rPr>
      </w:pPr>
      <w:r w:rsidRPr="00EA534A">
        <w:rPr>
          <w:rFonts w:ascii="Times New Roman" w:hAnsi="Times New Roman"/>
          <w:sz w:val="19"/>
          <w:szCs w:val="19"/>
          <w:lang w:val="de-AT"/>
        </w:rPr>
        <w:t>Die Krise hat Europa fest im Griff. Der Aufschwung lässt weiter auf sich warten, die Ar-</w:t>
      </w:r>
      <w:proofErr w:type="spellStart"/>
      <w:r w:rsidRPr="00EA534A">
        <w:rPr>
          <w:rFonts w:ascii="Times New Roman" w:hAnsi="Times New Roman"/>
          <w:sz w:val="19"/>
          <w:szCs w:val="19"/>
          <w:lang w:val="de-AT"/>
        </w:rPr>
        <w:t>beitslosigkeit</w:t>
      </w:r>
      <w:proofErr w:type="spellEnd"/>
      <w:r w:rsidRPr="00EA534A">
        <w:rPr>
          <w:rFonts w:ascii="Times New Roman" w:hAnsi="Times New Roman"/>
          <w:sz w:val="19"/>
          <w:szCs w:val="19"/>
          <w:lang w:val="de-AT"/>
        </w:rPr>
        <w:t xml:space="preserve"> ist hoch und die Deflationsgefahr steigt kont</w:t>
      </w:r>
      <w:r>
        <w:rPr>
          <w:rFonts w:ascii="Times New Roman" w:hAnsi="Times New Roman"/>
          <w:sz w:val="19"/>
          <w:szCs w:val="19"/>
          <w:lang w:val="de-AT"/>
        </w:rPr>
        <w:t>inuierlich. Die Wirtschaftspoli</w:t>
      </w:r>
      <w:r w:rsidRPr="00EA534A">
        <w:rPr>
          <w:rFonts w:ascii="Times New Roman" w:hAnsi="Times New Roman"/>
          <w:sz w:val="19"/>
          <w:szCs w:val="19"/>
          <w:lang w:val="de-AT"/>
        </w:rPr>
        <w:t>tik hat dem bislang wenig entgegengesetzt. Die Europäische Zentralbank (EZB) hat zwar das Vertrauen in den Weiterbestand der Währungsunion vorläufig wieder hergestellt, ihre Geldpolitik wirkt jedoch kaum mehr stimulierend auf die Realwirtschaft. Die Regierungen der EU-Mitgliedsstaaten beschränken sich auf Einschnitte in Sozialsysteme, Arbeitsrechte und öffentliche Aufgaben. Sie leisten damit nicht nur keinen Beitrag zur Stabilisierung der Konjunktur, sondern wirken den expansiven Maßnahmen der EZB sogar entgegen. Wesentlich effektiver war die Krisenbekämpfung hingegen in den USA. Die Regierung ließ dort während der Krise höhere Defizite zu als im Euroraum. Die Zentralbank kaufte große Mengen von Staatsanleihen und hielt so die Zinsen niedrig.</w:t>
      </w:r>
    </w:p>
    <w:p w:rsidR="00EA534A" w:rsidRPr="00EA534A" w:rsidRDefault="00EA534A" w:rsidP="00EA534A">
      <w:pPr>
        <w:pStyle w:val="Absatz-Standardschriftart"/>
        <w:widowControl w:val="0"/>
        <w:autoSpaceDE w:val="0"/>
        <w:autoSpaceDN w:val="0"/>
        <w:adjustRightInd w:val="0"/>
        <w:spacing w:after="0" w:line="6" w:lineRule="exact"/>
        <w:rPr>
          <w:rFonts w:ascii="Times New Roman" w:hAnsi="Times New Roman"/>
          <w:sz w:val="24"/>
          <w:szCs w:val="24"/>
          <w:lang w:val="de-AT"/>
        </w:rPr>
      </w:pPr>
    </w:p>
    <w:p w:rsidR="00EA534A" w:rsidRPr="00EA534A" w:rsidRDefault="00EA534A" w:rsidP="00EA534A">
      <w:pPr>
        <w:pStyle w:val="Absatz-Standardschriftart"/>
        <w:widowControl w:val="0"/>
        <w:overflowPunct w:val="0"/>
        <w:autoSpaceDE w:val="0"/>
        <w:autoSpaceDN w:val="0"/>
        <w:adjustRightInd w:val="0"/>
        <w:spacing w:after="0" w:line="265" w:lineRule="auto"/>
        <w:ind w:left="6" w:firstLine="120"/>
        <w:jc w:val="both"/>
        <w:rPr>
          <w:rFonts w:ascii="Times New Roman" w:hAnsi="Times New Roman"/>
          <w:sz w:val="24"/>
          <w:szCs w:val="24"/>
          <w:lang w:val="de-AT"/>
        </w:rPr>
      </w:pPr>
      <w:r w:rsidRPr="00EA534A">
        <w:rPr>
          <w:rFonts w:ascii="Times New Roman" w:hAnsi="Times New Roman"/>
          <w:sz w:val="19"/>
          <w:szCs w:val="19"/>
          <w:lang w:val="de-AT"/>
        </w:rPr>
        <w:t>Als Folge davon wird die Rolle der Zentralbanken bei der Krisenbekämpfung intensiv diskutiert. Vor allem im englischsprachigen Raum ist dabei die Finanzierung öffentlicher Defizite durch die Zentralbank wieder stärker in den Mitt</w:t>
      </w:r>
      <w:r>
        <w:rPr>
          <w:rFonts w:ascii="Times New Roman" w:hAnsi="Times New Roman"/>
          <w:sz w:val="19"/>
          <w:szCs w:val="19"/>
          <w:lang w:val="de-AT"/>
        </w:rPr>
        <w:t>elpunkt gerückt. So thematisier</w:t>
      </w:r>
      <w:r w:rsidRPr="00EA534A">
        <w:rPr>
          <w:rFonts w:ascii="Times New Roman" w:hAnsi="Times New Roman"/>
          <w:sz w:val="19"/>
          <w:szCs w:val="19"/>
          <w:lang w:val="de-AT"/>
        </w:rPr>
        <w:t xml:space="preserve">te Adair Turner, ehemaliger Vorsitzender der britischen </w:t>
      </w:r>
      <w:proofErr w:type="spellStart"/>
      <w:r w:rsidRPr="00EA534A">
        <w:rPr>
          <w:rFonts w:ascii="Times New Roman" w:hAnsi="Times New Roman"/>
          <w:sz w:val="19"/>
          <w:szCs w:val="19"/>
          <w:lang w:val="de-AT"/>
        </w:rPr>
        <w:t>Finanzmarktregulierungsbehör</w:t>
      </w:r>
      <w:proofErr w:type="spellEnd"/>
      <w:r w:rsidRPr="00EA534A">
        <w:rPr>
          <w:rFonts w:ascii="Times New Roman" w:hAnsi="Times New Roman"/>
          <w:sz w:val="19"/>
          <w:szCs w:val="19"/>
          <w:lang w:val="de-AT"/>
        </w:rPr>
        <w:t xml:space="preserve">-de FSA, die Notwendigkeit, während der Krise auf das Instrument der direkten Staats­ </w:t>
      </w:r>
      <w:proofErr w:type="spellStart"/>
      <w:r w:rsidRPr="00EA534A">
        <w:rPr>
          <w:rFonts w:ascii="Times New Roman" w:hAnsi="Times New Roman"/>
          <w:sz w:val="19"/>
          <w:szCs w:val="19"/>
          <w:lang w:val="de-AT"/>
        </w:rPr>
        <w:t>finanzierung</w:t>
      </w:r>
      <w:proofErr w:type="spellEnd"/>
      <w:r w:rsidRPr="00EA534A">
        <w:rPr>
          <w:rFonts w:ascii="Times New Roman" w:hAnsi="Times New Roman"/>
          <w:sz w:val="19"/>
          <w:szCs w:val="19"/>
          <w:lang w:val="de-AT"/>
        </w:rPr>
        <w:t xml:space="preserve"> zurückzugreifen (Turner 2013).</w:t>
      </w:r>
      <w:r w:rsidRPr="00EA534A">
        <w:rPr>
          <w:rFonts w:ascii="Times New Roman" w:hAnsi="Times New Roman"/>
          <w:vertAlign w:val="superscript"/>
          <w:lang w:val="de-AT"/>
        </w:rPr>
        <w:t>1</w:t>
      </w:r>
      <w:r w:rsidRPr="00EA534A">
        <w:rPr>
          <w:rFonts w:ascii="Times New Roman" w:hAnsi="Times New Roman"/>
          <w:sz w:val="19"/>
          <w:szCs w:val="19"/>
          <w:lang w:val="de-AT"/>
        </w:rPr>
        <w:t xml:space="preserve"> In der Eurozone ist das allerdings weiterhin ein Tabu. Die direkte Staatsfinanzierung ist der EZB verboten, die „Disziplinierung“ der Regierungen durch die Finanzmärkte gilt als sinnvoll und notwendig.</w:t>
      </w:r>
    </w:p>
    <w:p w:rsidR="00EA534A" w:rsidRPr="00EA534A" w:rsidRDefault="00EA534A" w:rsidP="00EA534A">
      <w:pPr>
        <w:pStyle w:val="Absatz-Standardschriftart"/>
        <w:widowControl w:val="0"/>
        <w:autoSpaceDE w:val="0"/>
        <w:autoSpaceDN w:val="0"/>
        <w:adjustRightInd w:val="0"/>
        <w:spacing w:after="0" w:line="245" w:lineRule="exact"/>
        <w:rPr>
          <w:rFonts w:ascii="Times New Roman" w:hAnsi="Times New Roman"/>
          <w:sz w:val="24"/>
          <w:szCs w:val="24"/>
          <w:lang w:val="de-AT"/>
        </w:rPr>
      </w:pPr>
    </w:p>
    <w:p w:rsidR="00EA534A" w:rsidRPr="00EA534A" w:rsidRDefault="00EA534A" w:rsidP="00EA534A">
      <w:pPr>
        <w:pStyle w:val="Absatz-Standardschriftart"/>
        <w:widowControl w:val="0"/>
        <w:autoSpaceDE w:val="0"/>
        <w:autoSpaceDN w:val="0"/>
        <w:adjustRightInd w:val="0"/>
        <w:spacing w:after="0" w:line="240" w:lineRule="auto"/>
        <w:ind w:left="6"/>
        <w:rPr>
          <w:rFonts w:ascii="Times New Roman" w:hAnsi="Times New Roman"/>
          <w:sz w:val="24"/>
          <w:szCs w:val="24"/>
          <w:lang w:val="de-AT"/>
        </w:rPr>
      </w:pPr>
      <w:r w:rsidRPr="00EA534A">
        <w:rPr>
          <w:rFonts w:ascii="Times New Roman" w:hAnsi="Times New Roman"/>
          <w:b/>
          <w:bCs/>
          <w:sz w:val="20"/>
          <w:szCs w:val="20"/>
          <w:lang w:val="de-AT"/>
        </w:rPr>
        <w:t>EZB-Staatsfinanzierung als Krisenlösung …</w:t>
      </w:r>
    </w:p>
    <w:p w:rsidR="00EA534A" w:rsidRPr="00EA534A" w:rsidRDefault="00EA534A" w:rsidP="00EA534A">
      <w:pPr>
        <w:pStyle w:val="Absatz-Standardschriftart"/>
        <w:widowControl w:val="0"/>
        <w:autoSpaceDE w:val="0"/>
        <w:autoSpaceDN w:val="0"/>
        <w:adjustRightInd w:val="0"/>
        <w:spacing w:after="0" w:line="197" w:lineRule="exact"/>
        <w:rPr>
          <w:rFonts w:ascii="Times New Roman" w:hAnsi="Times New Roman"/>
          <w:sz w:val="24"/>
          <w:szCs w:val="24"/>
          <w:lang w:val="de-AT"/>
        </w:rPr>
      </w:pPr>
    </w:p>
    <w:p w:rsidR="00EA534A" w:rsidRPr="00EA534A" w:rsidRDefault="00EA534A" w:rsidP="00EA534A">
      <w:pPr>
        <w:pStyle w:val="Absatz-Standardschriftart"/>
        <w:widowControl w:val="0"/>
        <w:overflowPunct w:val="0"/>
        <w:autoSpaceDE w:val="0"/>
        <w:autoSpaceDN w:val="0"/>
        <w:adjustRightInd w:val="0"/>
        <w:spacing w:after="0" w:line="250" w:lineRule="auto"/>
        <w:ind w:left="6"/>
        <w:jc w:val="both"/>
        <w:rPr>
          <w:rFonts w:ascii="Times New Roman" w:hAnsi="Times New Roman"/>
          <w:sz w:val="24"/>
          <w:szCs w:val="24"/>
          <w:lang w:val="de-AT"/>
        </w:rPr>
      </w:pPr>
      <w:r w:rsidRPr="00EA534A">
        <w:rPr>
          <w:rFonts w:ascii="Times New Roman" w:hAnsi="Times New Roman"/>
          <w:sz w:val="20"/>
          <w:szCs w:val="20"/>
          <w:lang w:val="de-AT"/>
        </w:rPr>
        <w:t xml:space="preserve">Die Fortsetzung des bisherigen Kurses der Wirtschaftspolitik wird die Krise nicht lösen. Hingegen gibt es gute Gründe dafür, öffentliche Defizite über die Zentralbank zu </w:t>
      </w:r>
      <w:proofErr w:type="spellStart"/>
      <w:r w:rsidRPr="00EA534A">
        <w:rPr>
          <w:rFonts w:ascii="Times New Roman" w:hAnsi="Times New Roman"/>
          <w:sz w:val="20"/>
          <w:szCs w:val="20"/>
          <w:lang w:val="de-AT"/>
        </w:rPr>
        <w:t>finan</w:t>
      </w:r>
      <w:proofErr w:type="spellEnd"/>
      <w:r w:rsidRPr="00EA534A">
        <w:rPr>
          <w:rFonts w:ascii="Times New Roman" w:hAnsi="Times New Roman"/>
          <w:sz w:val="20"/>
          <w:szCs w:val="20"/>
          <w:lang w:val="de-AT"/>
        </w:rPr>
        <w:t>-zieren:</w:t>
      </w:r>
    </w:p>
    <w:p w:rsidR="00EA534A" w:rsidRPr="00EA534A" w:rsidRDefault="00EA534A" w:rsidP="00EA534A">
      <w:pPr>
        <w:pStyle w:val="Absatz-Standardschriftart"/>
        <w:widowControl w:val="0"/>
        <w:autoSpaceDE w:val="0"/>
        <w:autoSpaceDN w:val="0"/>
        <w:adjustRightInd w:val="0"/>
        <w:spacing w:after="0" w:line="1" w:lineRule="exact"/>
        <w:rPr>
          <w:rFonts w:ascii="Times New Roman" w:hAnsi="Times New Roman"/>
          <w:sz w:val="24"/>
          <w:szCs w:val="24"/>
          <w:lang w:val="de-AT"/>
        </w:rPr>
      </w:pPr>
    </w:p>
    <w:p w:rsidR="00EA534A" w:rsidRPr="00EA534A" w:rsidRDefault="00EA534A" w:rsidP="00EA534A">
      <w:pPr>
        <w:pStyle w:val="Absatz-Standardschriftart"/>
        <w:widowControl w:val="0"/>
        <w:numPr>
          <w:ilvl w:val="0"/>
          <w:numId w:val="1"/>
        </w:numPr>
        <w:tabs>
          <w:tab w:val="clear" w:pos="720"/>
          <w:tab w:val="num" w:pos="246"/>
        </w:tabs>
        <w:overflowPunct w:val="0"/>
        <w:autoSpaceDE w:val="0"/>
        <w:autoSpaceDN w:val="0"/>
        <w:adjustRightInd w:val="0"/>
        <w:spacing w:after="0" w:line="253" w:lineRule="auto"/>
        <w:ind w:left="246" w:hanging="246"/>
        <w:jc w:val="both"/>
        <w:rPr>
          <w:rFonts w:ascii="Times New Roman" w:hAnsi="Times New Roman"/>
          <w:sz w:val="19"/>
          <w:szCs w:val="19"/>
          <w:lang w:val="de-AT"/>
        </w:rPr>
      </w:pPr>
      <w:r w:rsidRPr="00EA534A">
        <w:rPr>
          <w:rFonts w:ascii="Times New Roman" w:hAnsi="Times New Roman"/>
          <w:sz w:val="19"/>
          <w:szCs w:val="19"/>
          <w:lang w:val="de-AT"/>
        </w:rPr>
        <w:t xml:space="preserve">Die Konjunktur kommt unter anderem deshalb nicht in Gang, weil Haushalte und </w:t>
      </w:r>
      <w:proofErr w:type="spellStart"/>
      <w:r w:rsidRPr="00EA534A">
        <w:rPr>
          <w:rFonts w:ascii="Times New Roman" w:hAnsi="Times New Roman"/>
          <w:sz w:val="19"/>
          <w:szCs w:val="19"/>
          <w:lang w:val="de-AT"/>
        </w:rPr>
        <w:t>Un-ternehmen</w:t>
      </w:r>
      <w:proofErr w:type="spellEnd"/>
      <w:r w:rsidRPr="00EA534A">
        <w:rPr>
          <w:rFonts w:ascii="Times New Roman" w:hAnsi="Times New Roman"/>
          <w:sz w:val="19"/>
          <w:szCs w:val="19"/>
          <w:lang w:val="de-AT"/>
        </w:rPr>
        <w:t xml:space="preserve"> in einigen Ländern hoch verschuldet sind und versuchen, ihre Vermögens-bzw. Eigenkapitalpositionen zu verbessern.</w:t>
      </w:r>
      <w:r w:rsidRPr="00EA534A">
        <w:rPr>
          <w:rFonts w:ascii="Times New Roman" w:hAnsi="Times New Roman"/>
          <w:vertAlign w:val="superscript"/>
          <w:lang w:val="de-AT"/>
        </w:rPr>
        <w:t>2</w:t>
      </w:r>
      <w:r w:rsidRPr="00EA534A">
        <w:rPr>
          <w:rFonts w:ascii="Times New Roman" w:hAnsi="Times New Roman"/>
          <w:sz w:val="19"/>
          <w:szCs w:val="19"/>
          <w:lang w:val="de-AT"/>
        </w:rPr>
        <w:t xml:space="preserve"> Zusätzliche öffentliche Ausgaben wären daher dringend notwendig, um die fehlende Nachfrage zu kompensieren. </w:t>
      </w:r>
    </w:p>
    <w:p w:rsidR="00EA534A" w:rsidRPr="00EA534A" w:rsidRDefault="00EA534A" w:rsidP="00EA534A">
      <w:pPr>
        <w:pStyle w:val="Absatz-Standardschriftart"/>
        <w:widowControl w:val="0"/>
        <w:autoSpaceDE w:val="0"/>
        <w:autoSpaceDN w:val="0"/>
        <w:adjustRightInd w:val="0"/>
        <w:spacing w:after="0" w:line="2" w:lineRule="exact"/>
        <w:rPr>
          <w:rFonts w:ascii="Times New Roman" w:hAnsi="Times New Roman"/>
          <w:sz w:val="19"/>
          <w:szCs w:val="19"/>
          <w:lang w:val="de-AT"/>
        </w:rPr>
      </w:pPr>
    </w:p>
    <w:p w:rsidR="00EA534A" w:rsidRPr="00EA534A" w:rsidRDefault="00EA534A" w:rsidP="00EA534A">
      <w:pPr>
        <w:pStyle w:val="Absatz-Standardschriftart"/>
        <w:widowControl w:val="0"/>
        <w:numPr>
          <w:ilvl w:val="0"/>
          <w:numId w:val="1"/>
        </w:numPr>
        <w:tabs>
          <w:tab w:val="clear" w:pos="720"/>
          <w:tab w:val="num" w:pos="246"/>
        </w:tabs>
        <w:overflowPunct w:val="0"/>
        <w:autoSpaceDE w:val="0"/>
        <w:autoSpaceDN w:val="0"/>
        <w:adjustRightInd w:val="0"/>
        <w:spacing w:after="0" w:line="250" w:lineRule="auto"/>
        <w:ind w:left="246" w:hanging="246"/>
        <w:jc w:val="both"/>
        <w:rPr>
          <w:rFonts w:ascii="Times New Roman" w:hAnsi="Times New Roman"/>
          <w:sz w:val="20"/>
          <w:szCs w:val="20"/>
          <w:lang w:val="de-AT"/>
        </w:rPr>
      </w:pPr>
      <w:r w:rsidRPr="00EA534A">
        <w:rPr>
          <w:rFonts w:ascii="Times New Roman" w:hAnsi="Times New Roman"/>
          <w:sz w:val="20"/>
          <w:szCs w:val="20"/>
          <w:lang w:val="de-AT"/>
        </w:rPr>
        <w:t>Der Fiskalpolitik sind jedoch mehrfach „die Hände</w:t>
      </w:r>
      <w:r>
        <w:rPr>
          <w:rFonts w:ascii="Times New Roman" w:hAnsi="Times New Roman"/>
          <w:sz w:val="20"/>
          <w:szCs w:val="20"/>
          <w:lang w:val="de-AT"/>
        </w:rPr>
        <w:t xml:space="preserve"> gebunden“. Neben den Einschrän</w:t>
      </w:r>
      <w:r w:rsidRPr="00EA534A">
        <w:rPr>
          <w:rFonts w:ascii="Times New Roman" w:hAnsi="Times New Roman"/>
          <w:sz w:val="20"/>
          <w:szCs w:val="20"/>
          <w:lang w:val="de-AT"/>
        </w:rPr>
        <w:t xml:space="preserve">kungen durch die EU-Fiskalregeln sorgt vor allem die Angst vor höheren Zinsen dafür, dass Staaten keine zusätzlichen Ausgaben tätigen. </w:t>
      </w:r>
    </w:p>
    <w:p w:rsidR="00EA534A" w:rsidRPr="00EA534A" w:rsidRDefault="00EA534A" w:rsidP="00EA534A">
      <w:pPr>
        <w:pStyle w:val="Absatz-Standardschriftart"/>
        <w:widowControl w:val="0"/>
        <w:autoSpaceDE w:val="0"/>
        <w:autoSpaceDN w:val="0"/>
        <w:adjustRightInd w:val="0"/>
        <w:spacing w:after="0" w:line="1" w:lineRule="exact"/>
        <w:rPr>
          <w:rFonts w:ascii="Times New Roman" w:hAnsi="Times New Roman"/>
          <w:sz w:val="20"/>
          <w:szCs w:val="20"/>
          <w:lang w:val="de-AT"/>
        </w:rPr>
      </w:pPr>
    </w:p>
    <w:p w:rsidR="00EA534A" w:rsidRPr="00EA534A" w:rsidRDefault="00EA534A" w:rsidP="00EA534A">
      <w:pPr>
        <w:pStyle w:val="Absatz-Standardschriftart"/>
        <w:widowControl w:val="0"/>
        <w:numPr>
          <w:ilvl w:val="0"/>
          <w:numId w:val="1"/>
        </w:numPr>
        <w:tabs>
          <w:tab w:val="clear" w:pos="720"/>
          <w:tab w:val="num" w:pos="246"/>
        </w:tabs>
        <w:overflowPunct w:val="0"/>
        <w:autoSpaceDE w:val="0"/>
        <w:autoSpaceDN w:val="0"/>
        <w:adjustRightInd w:val="0"/>
        <w:spacing w:after="0" w:line="257" w:lineRule="auto"/>
        <w:ind w:left="246" w:hanging="246"/>
        <w:jc w:val="both"/>
        <w:rPr>
          <w:rFonts w:ascii="Times New Roman" w:hAnsi="Times New Roman"/>
          <w:sz w:val="20"/>
          <w:szCs w:val="20"/>
          <w:lang w:val="de-AT"/>
        </w:rPr>
      </w:pPr>
      <w:r w:rsidRPr="00EA534A">
        <w:rPr>
          <w:rFonts w:ascii="Times New Roman" w:hAnsi="Times New Roman"/>
          <w:sz w:val="20"/>
          <w:szCs w:val="20"/>
          <w:lang w:val="de-AT"/>
        </w:rPr>
        <w:t xml:space="preserve">Die Geldpolitik der EZB ist bei ihrem Versuch, die Konjunktur zu stärken, längst an ihre Grenzen gestoßen. Der Leitzinssatz hat die Nullprozentmarke erreicht und kann nicht mehr weiter gesenkt werden. Unkonventionelle Maßnahmen wie gezielte </w:t>
      </w:r>
      <w:proofErr w:type="spellStart"/>
      <w:r w:rsidRPr="00EA534A">
        <w:rPr>
          <w:rFonts w:ascii="Times New Roman" w:hAnsi="Times New Roman"/>
          <w:sz w:val="20"/>
          <w:szCs w:val="20"/>
          <w:lang w:val="de-AT"/>
        </w:rPr>
        <w:t>län-gerfristige</w:t>
      </w:r>
      <w:proofErr w:type="spellEnd"/>
      <w:r w:rsidRPr="00EA534A">
        <w:rPr>
          <w:rFonts w:ascii="Times New Roman" w:hAnsi="Times New Roman"/>
          <w:sz w:val="20"/>
          <w:szCs w:val="20"/>
          <w:lang w:val="de-AT"/>
        </w:rPr>
        <w:t xml:space="preserve"> Refinanzierungsgeschäfte und Ankäufe forderungsbesicherter Wertpapiere zielen auf eine Ausweitung des Kreditangebots. Wenn, wie in der aktuellen Situation, die Unternehmen und Haushalte keine Kredite nachfragen, laufen diese Maßnahmen ins Leere. </w:t>
      </w:r>
    </w:p>
    <w:p w:rsidR="00EA534A" w:rsidRPr="00EA534A" w:rsidRDefault="00EA534A" w:rsidP="00EA534A">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EA534A" w:rsidRPr="00EA534A">
          <w:pgSz w:w="9354" w:h="13606"/>
          <w:pgMar w:top="588" w:right="1140" w:bottom="261" w:left="1134" w:header="720" w:footer="720" w:gutter="0"/>
          <w:cols w:space="720" w:equalWidth="0">
            <w:col w:w="7086"/>
          </w:cols>
          <w:noEndnote/>
        </w:sectPr>
      </w:pPr>
    </w:p>
    <w:p w:rsidR="00EA534A" w:rsidRPr="00EA534A" w:rsidRDefault="00EA534A" w:rsidP="00EA534A">
      <w:pPr>
        <w:pStyle w:val="Absatz-Standardschriftart"/>
        <w:widowControl w:val="0"/>
        <w:autoSpaceDE w:val="0"/>
        <w:autoSpaceDN w:val="0"/>
        <w:adjustRightInd w:val="0"/>
        <w:spacing w:after="0" w:line="388" w:lineRule="exact"/>
        <w:rPr>
          <w:rFonts w:ascii="Times New Roman" w:hAnsi="Times New Roman"/>
          <w:sz w:val="24"/>
          <w:szCs w:val="24"/>
          <w:lang w:val="de-AT"/>
        </w:rPr>
      </w:pPr>
    </w:p>
    <w:p w:rsidR="00EA534A" w:rsidRDefault="00EA534A" w:rsidP="00EA534A">
      <w:pPr>
        <w:pStyle w:val="Absatz-Standardschriftart"/>
        <w:widowControl w:val="0"/>
        <w:tabs>
          <w:tab w:val="left" w:pos="5160"/>
        </w:tabs>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www.kurswechsel.at</w:t>
      </w:r>
      <w:r>
        <w:rPr>
          <w:rFonts w:ascii="Times New Roman" w:hAnsi="Times New Roman"/>
          <w:sz w:val="24"/>
          <w:szCs w:val="24"/>
        </w:rPr>
        <w:tab/>
      </w:r>
      <w:proofErr w:type="spellStart"/>
      <w:r>
        <w:rPr>
          <w:rFonts w:ascii="Times New Roman" w:hAnsi="Times New Roman"/>
          <w:i/>
          <w:iCs/>
          <w:sz w:val="17"/>
          <w:szCs w:val="17"/>
        </w:rPr>
        <w:t>Kurswechsel</w:t>
      </w:r>
      <w:proofErr w:type="spellEnd"/>
      <w:r>
        <w:rPr>
          <w:rFonts w:ascii="Times New Roman" w:hAnsi="Times New Roman"/>
          <w:i/>
          <w:iCs/>
          <w:sz w:val="17"/>
          <w:szCs w:val="17"/>
        </w:rPr>
        <w:t xml:space="preserve"> </w:t>
      </w:r>
      <w:r>
        <w:rPr>
          <w:rFonts w:ascii="Times New Roman" w:hAnsi="Times New Roman"/>
          <w:sz w:val="17"/>
          <w:szCs w:val="17"/>
        </w:rPr>
        <w:t>1/2015: 84-87</w:t>
      </w:r>
    </w:p>
    <w:p w:rsidR="00EA534A" w:rsidRDefault="00EA534A" w:rsidP="00EA534A">
      <w:pPr>
        <w:pStyle w:val="Absatz-Standardschriftart"/>
        <w:widowControl w:val="0"/>
        <w:autoSpaceDE w:val="0"/>
        <w:autoSpaceDN w:val="0"/>
        <w:adjustRightInd w:val="0"/>
        <w:spacing w:after="0" w:line="240" w:lineRule="auto"/>
        <w:rPr>
          <w:rFonts w:ascii="Times New Roman" w:hAnsi="Times New Roman"/>
          <w:sz w:val="24"/>
          <w:szCs w:val="24"/>
        </w:rPr>
        <w:sectPr w:rsidR="00EA534A">
          <w:type w:val="continuous"/>
          <w:pgSz w:w="9354" w:h="13606"/>
          <w:pgMar w:top="588" w:right="1160" w:bottom="261" w:left="1140" w:header="720" w:footer="720" w:gutter="0"/>
          <w:cols w:space="720" w:equalWidth="0">
            <w:col w:w="7060"/>
          </w:cols>
          <w:noEndnote/>
        </w:sectPr>
      </w:pPr>
    </w:p>
    <w:tbl>
      <w:tblPr>
        <w:tblW w:w="0" w:type="auto"/>
        <w:tblInd w:w="6" w:type="dxa"/>
        <w:tblLayout w:type="fixed"/>
        <w:tblCellMar>
          <w:left w:w="0" w:type="dxa"/>
          <w:right w:w="0" w:type="dxa"/>
        </w:tblCellMar>
        <w:tblLook w:val="0000" w:firstRow="0" w:lastRow="0" w:firstColumn="0" w:lastColumn="0" w:noHBand="0" w:noVBand="0"/>
      </w:tblPr>
      <w:tblGrid>
        <w:gridCol w:w="6040"/>
        <w:gridCol w:w="1040"/>
      </w:tblGrid>
      <w:tr w:rsidR="00EA534A" w:rsidRPr="00B410D5" w:rsidTr="00EB3F2B">
        <w:tblPrEx>
          <w:tblCellMar>
            <w:top w:w="0" w:type="dxa"/>
            <w:left w:w="0" w:type="dxa"/>
            <w:bottom w:w="0" w:type="dxa"/>
            <w:right w:w="0" w:type="dxa"/>
          </w:tblCellMar>
        </w:tblPrEx>
        <w:trPr>
          <w:trHeight w:val="268"/>
        </w:trPr>
        <w:tc>
          <w:tcPr>
            <w:tcW w:w="6040" w:type="dxa"/>
            <w:tcBorders>
              <w:top w:val="nil"/>
              <w:left w:val="nil"/>
              <w:bottom w:val="nil"/>
              <w:right w:val="nil"/>
            </w:tcBorders>
            <w:vAlign w:val="bottom"/>
          </w:tcPr>
          <w:p w:rsidR="00EA534A" w:rsidRPr="00EA534A" w:rsidRDefault="00EA534A" w:rsidP="00EB3F2B">
            <w:pPr>
              <w:pStyle w:val="Absatz-Standardschriftart"/>
              <w:widowControl w:val="0"/>
              <w:autoSpaceDE w:val="0"/>
              <w:autoSpaceDN w:val="0"/>
              <w:adjustRightInd w:val="0"/>
              <w:spacing w:after="0" w:line="240" w:lineRule="auto"/>
              <w:rPr>
                <w:rFonts w:ascii="Times New Roman" w:hAnsi="Times New Roman"/>
                <w:sz w:val="24"/>
                <w:szCs w:val="24"/>
                <w:lang w:val="de-AT"/>
              </w:rPr>
            </w:pPr>
            <w:bookmarkStart w:id="0" w:name="page169"/>
            <w:bookmarkEnd w:id="0"/>
            <w:r w:rsidRPr="00EA534A">
              <w:rPr>
                <w:rFonts w:ascii="Times New Roman" w:hAnsi="Times New Roman"/>
                <w:sz w:val="20"/>
                <w:szCs w:val="20"/>
                <w:lang w:val="de-AT"/>
              </w:rPr>
              <w:lastRenderedPageBreak/>
              <w:t>Ederer / Mittendrein / Schwarz: Staatsfinanzierung durch die EZB</w:t>
            </w:r>
          </w:p>
        </w:tc>
        <w:tc>
          <w:tcPr>
            <w:tcW w:w="1040" w:type="dxa"/>
            <w:tcBorders>
              <w:top w:val="nil"/>
              <w:left w:val="nil"/>
              <w:bottom w:val="nil"/>
              <w:right w:val="nil"/>
            </w:tcBorders>
            <w:vAlign w:val="bottom"/>
          </w:tcPr>
          <w:p w:rsidR="00EA534A" w:rsidRPr="00B410D5" w:rsidRDefault="00EA534A" w:rsidP="00EB3F2B">
            <w:pPr>
              <w:pStyle w:val="Absatz-Standardschriftart"/>
              <w:widowControl w:val="0"/>
              <w:autoSpaceDE w:val="0"/>
              <w:autoSpaceDN w:val="0"/>
              <w:adjustRightInd w:val="0"/>
              <w:spacing w:after="0" w:line="240" w:lineRule="auto"/>
              <w:jc w:val="right"/>
              <w:rPr>
                <w:rFonts w:ascii="Times New Roman" w:hAnsi="Times New Roman"/>
                <w:sz w:val="24"/>
                <w:szCs w:val="24"/>
              </w:rPr>
            </w:pPr>
            <w:r w:rsidRPr="00B410D5">
              <w:rPr>
                <w:rFonts w:ascii="Times New Roman" w:hAnsi="Times New Roman"/>
                <w:sz w:val="18"/>
                <w:szCs w:val="18"/>
              </w:rPr>
              <w:t>85</w:t>
            </w:r>
          </w:p>
        </w:tc>
      </w:tr>
    </w:tbl>
    <w:p w:rsidR="00EA534A" w:rsidRDefault="00EA534A" w:rsidP="00EA534A">
      <w:pPr>
        <w:pStyle w:val="Absatz-Standardschriftart"/>
        <w:widowControl w:val="0"/>
        <w:autoSpaceDE w:val="0"/>
        <w:autoSpaceDN w:val="0"/>
        <w:adjustRightInd w:val="0"/>
        <w:spacing w:after="0" w:line="344" w:lineRule="exact"/>
        <w:rPr>
          <w:rFonts w:ascii="Times New Roman" w:hAnsi="Times New Roman"/>
          <w:sz w:val="24"/>
          <w:szCs w:val="24"/>
        </w:rPr>
      </w:pPr>
    </w:p>
    <w:p w:rsidR="00EA534A" w:rsidRPr="00EA534A" w:rsidRDefault="00EA534A" w:rsidP="00EA534A">
      <w:pPr>
        <w:pStyle w:val="Absatz-Standardschriftart"/>
        <w:widowControl w:val="0"/>
        <w:autoSpaceDE w:val="0"/>
        <w:autoSpaceDN w:val="0"/>
        <w:adjustRightInd w:val="0"/>
        <w:spacing w:after="0" w:line="240" w:lineRule="auto"/>
        <w:ind w:left="126"/>
        <w:rPr>
          <w:rFonts w:ascii="Times New Roman" w:hAnsi="Times New Roman"/>
          <w:sz w:val="24"/>
          <w:szCs w:val="24"/>
          <w:lang w:val="de-AT"/>
        </w:rPr>
      </w:pPr>
      <w:r w:rsidRPr="00EA534A">
        <w:rPr>
          <w:rFonts w:ascii="Times New Roman" w:hAnsi="Times New Roman"/>
          <w:sz w:val="20"/>
          <w:szCs w:val="20"/>
          <w:lang w:val="de-AT"/>
        </w:rPr>
        <w:t>Einen Ausweg aus diesem Dilemma bieten somit nur zusätzliche öffentliche Ausgaben</w:t>
      </w:r>
    </w:p>
    <w:p w:rsidR="00EA534A" w:rsidRPr="00EA534A" w:rsidRDefault="00EA534A" w:rsidP="00EA534A">
      <w:pPr>
        <w:pStyle w:val="Absatz-Standardschriftart"/>
        <w:widowControl w:val="0"/>
        <w:autoSpaceDE w:val="0"/>
        <w:autoSpaceDN w:val="0"/>
        <w:adjustRightInd w:val="0"/>
        <w:spacing w:after="0" w:line="10" w:lineRule="exact"/>
        <w:rPr>
          <w:rFonts w:ascii="Times New Roman" w:hAnsi="Times New Roman"/>
          <w:sz w:val="24"/>
          <w:szCs w:val="24"/>
          <w:lang w:val="de-AT"/>
        </w:rPr>
      </w:pPr>
    </w:p>
    <w:p w:rsidR="00EA534A" w:rsidRPr="00EA534A" w:rsidRDefault="00EA534A" w:rsidP="00EA534A">
      <w:pPr>
        <w:pStyle w:val="Absatz-Standardschriftart"/>
        <w:widowControl w:val="0"/>
        <w:overflowPunct w:val="0"/>
        <w:autoSpaceDE w:val="0"/>
        <w:autoSpaceDN w:val="0"/>
        <w:adjustRightInd w:val="0"/>
        <w:spacing w:after="0" w:line="260" w:lineRule="auto"/>
        <w:ind w:left="6"/>
        <w:jc w:val="both"/>
        <w:rPr>
          <w:rFonts w:ascii="Times New Roman" w:hAnsi="Times New Roman"/>
          <w:sz w:val="24"/>
          <w:szCs w:val="24"/>
          <w:lang w:val="de-AT"/>
        </w:rPr>
      </w:pPr>
      <w:r w:rsidRPr="00EA534A">
        <w:rPr>
          <w:rFonts w:ascii="Times New Roman" w:hAnsi="Times New Roman"/>
          <w:sz w:val="20"/>
          <w:szCs w:val="20"/>
          <w:lang w:val="de-AT"/>
        </w:rPr>
        <w:t>– finanziert über die EZB. So würde unmittelbar Nachfrage geschaffen, ohne dass die Gefahr eines neuerlichen Anstiegs der Zinsen auf Staatsanleihen entsteht. Turner (2013) sieht in dieser Kombination aus expansiver Fiskalpoliti</w:t>
      </w:r>
      <w:r>
        <w:rPr>
          <w:rFonts w:ascii="Times New Roman" w:hAnsi="Times New Roman"/>
          <w:sz w:val="20"/>
          <w:szCs w:val="20"/>
          <w:lang w:val="de-AT"/>
        </w:rPr>
        <w:t>k und Finanzierung über die Zen</w:t>
      </w:r>
      <w:r w:rsidRPr="00EA534A">
        <w:rPr>
          <w:rFonts w:ascii="Times New Roman" w:hAnsi="Times New Roman"/>
          <w:sz w:val="20"/>
          <w:szCs w:val="20"/>
          <w:lang w:val="de-AT"/>
        </w:rPr>
        <w:t>tralbank, wie sie von den USA vorgemacht wurde, sogar die einzige Möglichkeit in der aktuellen Krise die Konjunktur zu stärken.</w:t>
      </w:r>
    </w:p>
    <w:p w:rsidR="00EA534A" w:rsidRPr="00EA534A" w:rsidRDefault="00EA534A" w:rsidP="00EA534A">
      <w:pPr>
        <w:pStyle w:val="Absatz-Standardschriftart"/>
        <w:widowControl w:val="0"/>
        <w:autoSpaceDE w:val="0"/>
        <w:autoSpaceDN w:val="0"/>
        <w:adjustRightInd w:val="0"/>
        <w:spacing w:after="0" w:line="247" w:lineRule="exact"/>
        <w:rPr>
          <w:rFonts w:ascii="Times New Roman" w:hAnsi="Times New Roman"/>
          <w:sz w:val="24"/>
          <w:szCs w:val="24"/>
          <w:lang w:val="de-AT"/>
        </w:rPr>
      </w:pPr>
    </w:p>
    <w:p w:rsidR="00EA534A" w:rsidRPr="00EA534A" w:rsidRDefault="00EA534A" w:rsidP="00EA534A">
      <w:pPr>
        <w:pStyle w:val="Absatz-Standardschriftart"/>
        <w:widowControl w:val="0"/>
        <w:autoSpaceDE w:val="0"/>
        <w:autoSpaceDN w:val="0"/>
        <w:adjustRightInd w:val="0"/>
        <w:spacing w:after="0" w:line="240" w:lineRule="auto"/>
        <w:ind w:left="6"/>
        <w:rPr>
          <w:rFonts w:ascii="Times New Roman" w:hAnsi="Times New Roman"/>
          <w:sz w:val="24"/>
          <w:szCs w:val="24"/>
          <w:lang w:val="de-AT"/>
        </w:rPr>
      </w:pPr>
      <w:r w:rsidRPr="00EA534A">
        <w:rPr>
          <w:rFonts w:ascii="Times New Roman" w:hAnsi="Times New Roman"/>
          <w:b/>
          <w:bCs/>
          <w:sz w:val="20"/>
          <w:szCs w:val="20"/>
          <w:lang w:val="de-AT"/>
        </w:rPr>
        <w:t>… und dauerhafte Maßnahme</w:t>
      </w:r>
    </w:p>
    <w:p w:rsidR="00EA534A" w:rsidRPr="00EA534A" w:rsidRDefault="00EA534A" w:rsidP="00EA534A">
      <w:pPr>
        <w:pStyle w:val="Absatz-Standardschriftart"/>
        <w:widowControl w:val="0"/>
        <w:autoSpaceDE w:val="0"/>
        <w:autoSpaceDN w:val="0"/>
        <w:adjustRightInd w:val="0"/>
        <w:spacing w:after="0" w:line="197" w:lineRule="exact"/>
        <w:rPr>
          <w:rFonts w:ascii="Times New Roman" w:hAnsi="Times New Roman"/>
          <w:sz w:val="24"/>
          <w:szCs w:val="24"/>
          <w:lang w:val="de-AT"/>
        </w:rPr>
      </w:pPr>
    </w:p>
    <w:p w:rsidR="00EA534A" w:rsidRPr="00EA534A" w:rsidRDefault="00EA534A" w:rsidP="00EA534A">
      <w:pPr>
        <w:pStyle w:val="Absatz-Standardschriftart"/>
        <w:widowControl w:val="0"/>
        <w:overflowPunct w:val="0"/>
        <w:autoSpaceDE w:val="0"/>
        <w:autoSpaceDN w:val="0"/>
        <w:adjustRightInd w:val="0"/>
        <w:spacing w:after="0" w:line="250" w:lineRule="auto"/>
        <w:ind w:left="6"/>
        <w:jc w:val="both"/>
        <w:rPr>
          <w:rFonts w:ascii="Times New Roman" w:hAnsi="Times New Roman"/>
          <w:sz w:val="24"/>
          <w:szCs w:val="24"/>
          <w:lang w:val="de-AT"/>
        </w:rPr>
      </w:pPr>
      <w:r w:rsidRPr="00EA534A">
        <w:rPr>
          <w:rFonts w:ascii="Times New Roman" w:hAnsi="Times New Roman"/>
          <w:sz w:val="20"/>
          <w:szCs w:val="20"/>
          <w:lang w:val="de-AT"/>
        </w:rPr>
        <w:t>Vieles spricht allerdings dafür, öffentliche Defizite auch abseits von Krisen durch die EZB zu finanzieren. Die Schuldenaufnahme auf den Finanzmä</w:t>
      </w:r>
      <w:r>
        <w:rPr>
          <w:rFonts w:ascii="Times New Roman" w:hAnsi="Times New Roman"/>
          <w:sz w:val="20"/>
          <w:szCs w:val="20"/>
          <w:lang w:val="de-AT"/>
        </w:rPr>
        <w:t>rkten bringt auch über die aktu</w:t>
      </w:r>
      <w:r w:rsidRPr="00EA534A">
        <w:rPr>
          <w:rFonts w:ascii="Times New Roman" w:hAnsi="Times New Roman"/>
          <w:sz w:val="20"/>
          <w:szCs w:val="20"/>
          <w:lang w:val="de-AT"/>
        </w:rPr>
        <w:t>elle Krise hinaus Probleme mit sich:</w:t>
      </w:r>
    </w:p>
    <w:p w:rsidR="00EA534A" w:rsidRPr="00EA534A" w:rsidRDefault="00EA534A" w:rsidP="00EA534A">
      <w:pPr>
        <w:pStyle w:val="Absatz-Standardschriftart"/>
        <w:widowControl w:val="0"/>
        <w:autoSpaceDE w:val="0"/>
        <w:autoSpaceDN w:val="0"/>
        <w:adjustRightInd w:val="0"/>
        <w:spacing w:after="0" w:line="1" w:lineRule="exact"/>
        <w:rPr>
          <w:rFonts w:ascii="Times New Roman" w:hAnsi="Times New Roman"/>
          <w:sz w:val="24"/>
          <w:szCs w:val="24"/>
          <w:lang w:val="de-AT"/>
        </w:rPr>
      </w:pPr>
    </w:p>
    <w:p w:rsidR="00EA534A" w:rsidRPr="00EA534A" w:rsidRDefault="00EA534A" w:rsidP="00EA534A">
      <w:pPr>
        <w:pStyle w:val="Absatz-Standardschriftart"/>
        <w:widowControl w:val="0"/>
        <w:numPr>
          <w:ilvl w:val="0"/>
          <w:numId w:val="2"/>
        </w:numPr>
        <w:tabs>
          <w:tab w:val="clear" w:pos="720"/>
          <w:tab w:val="num" w:pos="246"/>
        </w:tabs>
        <w:overflowPunct w:val="0"/>
        <w:autoSpaceDE w:val="0"/>
        <w:autoSpaceDN w:val="0"/>
        <w:adjustRightInd w:val="0"/>
        <w:spacing w:after="0" w:line="250" w:lineRule="auto"/>
        <w:ind w:left="246" w:hanging="246"/>
        <w:jc w:val="both"/>
        <w:rPr>
          <w:rFonts w:ascii="Times New Roman" w:hAnsi="Times New Roman"/>
          <w:sz w:val="20"/>
          <w:szCs w:val="20"/>
          <w:lang w:val="de-AT"/>
        </w:rPr>
      </w:pPr>
      <w:r w:rsidRPr="00EA534A">
        <w:rPr>
          <w:rFonts w:ascii="Times New Roman" w:hAnsi="Times New Roman"/>
          <w:sz w:val="20"/>
          <w:szCs w:val="20"/>
          <w:lang w:val="de-AT"/>
        </w:rPr>
        <w:t>Gerade die Eurokrise zeigt, dass Finanzmärkte die ihnen unterstellte Stabilisierungs-funktion nicht wahrnehmen. Sie tendieren vielmehr dazu, prozyklisch zu agieren und dadurch Booms und Krisen zu verstärken. Die Finanzierungskosten für Staaten neigen zu übertriebenen Schwankungen, die eine langfristige</w:t>
      </w:r>
      <w:r>
        <w:rPr>
          <w:rFonts w:ascii="Times New Roman" w:hAnsi="Times New Roman"/>
          <w:sz w:val="20"/>
          <w:szCs w:val="20"/>
          <w:lang w:val="de-AT"/>
        </w:rPr>
        <w:t xml:space="preserve"> Planbarkeit öffentlicher Ausga</w:t>
      </w:r>
      <w:r w:rsidRPr="00EA534A">
        <w:rPr>
          <w:rFonts w:ascii="Times New Roman" w:hAnsi="Times New Roman"/>
          <w:sz w:val="20"/>
          <w:szCs w:val="20"/>
          <w:lang w:val="de-AT"/>
        </w:rPr>
        <w:t xml:space="preserve">ben erschweren. </w:t>
      </w:r>
    </w:p>
    <w:p w:rsidR="00EA534A" w:rsidRPr="00EA534A" w:rsidRDefault="00EA534A" w:rsidP="00EA534A">
      <w:pPr>
        <w:pStyle w:val="Absatz-Standardschriftart"/>
        <w:widowControl w:val="0"/>
        <w:autoSpaceDE w:val="0"/>
        <w:autoSpaceDN w:val="0"/>
        <w:adjustRightInd w:val="0"/>
        <w:spacing w:after="0" w:line="2" w:lineRule="exact"/>
        <w:rPr>
          <w:rFonts w:ascii="Times New Roman" w:hAnsi="Times New Roman"/>
          <w:sz w:val="20"/>
          <w:szCs w:val="20"/>
          <w:lang w:val="de-AT"/>
        </w:rPr>
      </w:pPr>
    </w:p>
    <w:p w:rsidR="00EA534A" w:rsidRPr="00EA534A" w:rsidRDefault="00EA534A" w:rsidP="00EA534A">
      <w:pPr>
        <w:pStyle w:val="Absatz-Standardschriftart"/>
        <w:widowControl w:val="0"/>
        <w:numPr>
          <w:ilvl w:val="0"/>
          <w:numId w:val="2"/>
        </w:numPr>
        <w:tabs>
          <w:tab w:val="clear" w:pos="720"/>
          <w:tab w:val="num" w:pos="246"/>
        </w:tabs>
        <w:overflowPunct w:val="0"/>
        <w:autoSpaceDE w:val="0"/>
        <w:autoSpaceDN w:val="0"/>
        <w:adjustRightInd w:val="0"/>
        <w:spacing w:after="0" w:line="263" w:lineRule="auto"/>
        <w:ind w:left="246" w:hanging="246"/>
        <w:jc w:val="both"/>
        <w:rPr>
          <w:rFonts w:ascii="Times New Roman" w:hAnsi="Times New Roman"/>
          <w:sz w:val="19"/>
          <w:szCs w:val="19"/>
          <w:lang w:val="de-AT"/>
        </w:rPr>
      </w:pPr>
      <w:r w:rsidRPr="00EA534A">
        <w:rPr>
          <w:rFonts w:ascii="Times New Roman" w:hAnsi="Times New Roman"/>
          <w:sz w:val="19"/>
          <w:szCs w:val="19"/>
          <w:lang w:val="de-AT"/>
        </w:rPr>
        <w:t xml:space="preserve">Finanzmärkte repräsentieren vor allem den reichsten Teil einer Gesellschaft. Menschen mit niedrigen oder mittleren Einkommen haben kaum überschüssiges Einkommen, das sie in Finanzanlagen investieren können. Sie tragen aber zum allgemeinen </w:t>
      </w:r>
      <w:proofErr w:type="spellStart"/>
      <w:r w:rsidRPr="00EA534A">
        <w:rPr>
          <w:rFonts w:ascii="Times New Roman" w:hAnsi="Times New Roman"/>
          <w:sz w:val="19"/>
          <w:szCs w:val="19"/>
          <w:lang w:val="de-AT"/>
        </w:rPr>
        <w:t>Steu-eraufkommen</w:t>
      </w:r>
      <w:proofErr w:type="spellEnd"/>
      <w:r w:rsidRPr="00EA534A">
        <w:rPr>
          <w:rFonts w:ascii="Times New Roman" w:hAnsi="Times New Roman"/>
          <w:sz w:val="19"/>
          <w:szCs w:val="19"/>
          <w:lang w:val="de-AT"/>
        </w:rPr>
        <w:t xml:space="preserve"> bei, aus dem Staatsanleihen bedient werden. Staatsfinanzierung über Finanzmärkte bedeutet somit eine strukturelle Umverteilung von arm zu reich. </w:t>
      </w:r>
    </w:p>
    <w:p w:rsidR="00EA534A" w:rsidRPr="00EA534A" w:rsidRDefault="00EA534A" w:rsidP="00EA534A">
      <w:pPr>
        <w:pStyle w:val="Absatz-Standardschriftart"/>
        <w:widowControl w:val="0"/>
        <w:autoSpaceDE w:val="0"/>
        <w:autoSpaceDN w:val="0"/>
        <w:adjustRightInd w:val="0"/>
        <w:spacing w:after="0" w:line="2" w:lineRule="exact"/>
        <w:rPr>
          <w:rFonts w:ascii="Times New Roman" w:hAnsi="Times New Roman"/>
          <w:sz w:val="19"/>
          <w:szCs w:val="19"/>
          <w:lang w:val="de-AT"/>
        </w:rPr>
      </w:pPr>
    </w:p>
    <w:p w:rsidR="00EA534A" w:rsidRPr="00EA534A" w:rsidRDefault="00EA534A" w:rsidP="00EA534A">
      <w:pPr>
        <w:pStyle w:val="Absatz-Standardschriftart"/>
        <w:widowControl w:val="0"/>
        <w:numPr>
          <w:ilvl w:val="0"/>
          <w:numId w:val="2"/>
        </w:numPr>
        <w:tabs>
          <w:tab w:val="clear" w:pos="720"/>
          <w:tab w:val="num" w:pos="246"/>
        </w:tabs>
        <w:overflowPunct w:val="0"/>
        <w:autoSpaceDE w:val="0"/>
        <w:autoSpaceDN w:val="0"/>
        <w:adjustRightInd w:val="0"/>
        <w:spacing w:after="0" w:line="250" w:lineRule="auto"/>
        <w:ind w:left="246" w:hanging="246"/>
        <w:jc w:val="both"/>
        <w:rPr>
          <w:rFonts w:ascii="Times New Roman" w:hAnsi="Times New Roman"/>
          <w:sz w:val="20"/>
          <w:szCs w:val="20"/>
          <w:lang w:val="de-AT"/>
        </w:rPr>
      </w:pPr>
      <w:r w:rsidRPr="00EA534A">
        <w:rPr>
          <w:rFonts w:ascii="Times New Roman" w:hAnsi="Times New Roman"/>
          <w:sz w:val="20"/>
          <w:szCs w:val="20"/>
          <w:lang w:val="de-AT"/>
        </w:rPr>
        <w:t xml:space="preserve">Die Finanzierung öffentlicher Aufgaben über Finanzmärkte ordnet das Gemeinwohl privaten Kapitalinteressen unter. </w:t>
      </w:r>
      <w:proofErr w:type="spellStart"/>
      <w:r w:rsidRPr="00EA534A">
        <w:rPr>
          <w:rFonts w:ascii="Times New Roman" w:hAnsi="Times New Roman"/>
          <w:sz w:val="20"/>
          <w:szCs w:val="20"/>
          <w:lang w:val="de-AT"/>
        </w:rPr>
        <w:t>Investor_innen</w:t>
      </w:r>
      <w:proofErr w:type="spellEnd"/>
      <w:r w:rsidRPr="00EA534A">
        <w:rPr>
          <w:rFonts w:ascii="Times New Roman" w:hAnsi="Times New Roman"/>
          <w:sz w:val="20"/>
          <w:szCs w:val="20"/>
          <w:lang w:val="de-AT"/>
        </w:rPr>
        <w:t xml:space="preserve"> haben auf diesem Weg die Möglich-</w:t>
      </w:r>
      <w:proofErr w:type="spellStart"/>
      <w:r w:rsidRPr="00EA534A">
        <w:rPr>
          <w:rFonts w:ascii="Times New Roman" w:hAnsi="Times New Roman"/>
          <w:sz w:val="20"/>
          <w:szCs w:val="20"/>
          <w:lang w:val="de-AT"/>
        </w:rPr>
        <w:t>keit</w:t>
      </w:r>
      <w:proofErr w:type="spellEnd"/>
      <w:r w:rsidRPr="00EA534A">
        <w:rPr>
          <w:rFonts w:ascii="Times New Roman" w:hAnsi="Times New Roman"/>
          <w:sz w:val="20"/>
          <w:szCs w:val="20"/>
          <w:lang w:val="de-AT"/>
        </w:rPr>
        <w:t xml:space="preserve">, Druck auf demokratisch legitimierte Regierungen auszuüben und sie im Interesse einer kleinen Minderheit zu beeinflussen. </w:t>
      </w:r>
    </w:p>
    <w:p w:rsidR="00EA534A" w:rsidRPr="00EA534A" w:rsidRDefault="00EA534A" w:rsidP="00EA534A">
      <w:pPr>
        <w:pStyle w:val="Absatz-Standardschriftart"/>
        <w:widowControl w:val="0"/>
        <w:autoSpaceDE w:val="0"/>
        <w:autoSpaceDN w:val="0"/>
        <w:adjustRightInd w:val="0"/>
        <w:spacing w:after="0" w:line="1" w:lineRule="exact"/>
        <w:rPr>
          <w:rFonts w:ascii="Times New Roman" w:hAnsi="Times New Roman"/>
          <w:sz w:val="20"/>
          <w:szCs w:val="20"/>
          <w:lang w:val="de-AT"/>
        </w:rPr>
      </w:pPr>
    </w:p>
    <w:p w:rsidR="00EA534A" w:rsidRPr="00EA534A" w:rsidRDefault="00EA534A" w:rsidP="00EA534A">
      <w:pPr>
        <w:pStyle w:val="Absatz-Standardschriftart"/>
        <w:widowControl w:val="0"/>
        <w:numPr>
          <w:ilvl w:val="0"/>
          <w:numId w:val="2"/>
        </w:numPr>
        <w:tabs>
          <w:tab w:val="clear" w:pos="720"/>
          <w:tab w:val="num" w:pos="246"/>
        </w:tabs>
        <w:overflowPunct w:val="0"/>
        <w:autoSpaceDE w:val="0"/>
        <w:autoSpaceDN w:val="0"/>
        <w:adjustRightInd w:val="0"/>
        <w:spacing w:after="0" w:line="258" w:lineRule="auto"/>
        <w:ind w:left="246" w:hanging="246"/>
        <w:jc w:val="both"/>
        <w:rPr>
          <w:rFonts w:ascii="Times New Roman" w:hAnsi="Times New Roman"/>
          <w:sz w:val="20"/>
          <w:szCs w:val="20"/>
          <w:lang w:val="de-AT"/>
        </w:rPr>
      </w:pPr>
      <w:r w:rsidRPr="00EA534A">
        <w:rPr>
          <w:rFonts w:ascii="Times New Roman" w:hAnsi="Times New Roman"/>
          <w:sz w:val="20"/>
          <w:szCs w:val="20"/>
          <w:lang w:val="de-AT"/>
        </w:rPr>
        <w:t>Der Finanzsektor ist in den vergangenen Jahrzehnten viel schneller gewachsen als die Realwirtschaft und die Häufigkeit von Finanzkrisen hat zugenommen. Die Umkehrung dieser Entwicklung ist ohne eine Restruktur</w:t>
      </w:r>
      <w:r>
        <w:rPr>
          <w:rFonts w:ascii="Times New Roman" w:hAnsi="Times New Roman"/>
          <w:sz w:val="20"/>
          <w:szCs w:val="20"/>
          <w:lang w:val="de-AT"/>
        </w:rPr>
        <w:t>ierung und Verkleinerung des Fi</w:t>
      </w:r>
      <w:r w:rsidRPr="00EA534A">
        <w:rPr>
          <w:rFonts w:ascii="Times New Roman" w:hAnsi="Times New Roman"/>
          <w:sz w:val="20"/>
          <w:szCs w:val="20"/>
          <w:lang w:val="de-AT"/>
        </w:rPr>
        <w:t xml:space="preserve">nanzsektors unmöglich. Jede Transformation in diese Richtung ist nur möglich, wenn die Regierungen an fiskalischer Bewegungsfreiheit </w:t>
      </w:r>
      <w:r>
        <w:rPr>
          <w:rFonts w:ascii="Times New Roman" w:hAnsi="Times New Roman"/>
          <w:sz w:val="20"/>
          <w:szCs w:val="20"/>
          <w:lang w:val="de-AT"/>
        </w:rPr>
        <w:t>gewinnen und sich vom Finanzsek</w:t>
      </w:r>
      <w:r w:rsidRPr="00EA534A">
        <w:rPr>
          <w:rFonts w:ascii="Times New Roman" w:hAnsi="Times New Roman"/>
          <w:sz w:val="20"/>
          <w:szCs w:val="20"/>
          <w:lang w:val="de-AT"/>
        </w:rPr>
        <w:t xml:space="preserve">tor emanzipieren. </w:t>
      </w:r>
    </w:p>
    <w:p w:rsidR="00EA534A" w:rsidRPr="00EA534A" w:rsidRDefault="00EA534A" w:rsidP="00EA534A">
      <w:pPr>
        <w:pStyle w:val="Absatz-Standardschriftart"/>
        <w:widowControl w:val="0"/>
        <w:autoSpaceDE w:val="0"/>
        <w:autoSpaceDN w:val="0"/>
        <w:adjustRightInd w:val="0"/>
        <w:spacing w:after="0" w:line="250" w:lineRule="exact"/>
        <w:rPr>
          <w:rFonts w:ascii="Times New Roman" w:hAnsi="Times New Roman"/>
          <w:sz w:val="24"/>
          <w:szCs w:val="24"/>
          <w:lang w:val="de-AT"/>
        </w:rPr>
      </w:pPr>
    </w:p>
    <w:p w:rsidR="00EA534A" w:rsidRPr="00EA534A" w:rsidRDefault="00EA534A" w:rsidP="00EA534A">
      <w:pPr>
        <w:pStyle w:val="Absatz-Standardschriftart"/>
        <w:widowControl w:val="0"/>
        <w:autoSpaceDE w:val="0"/>
        <w:autoSpaceDN w:val="0"/>
        <w:adjustRightInd w:val="0"/>
        <w:spacing w:after="0" w:line="240" w:lineRule="auto"/>
        <w:ind w:left="6"/>
        <w:rPr>
          <w:rFonts w:ascii="Times New Roman" w:hAnsi="Times New Roman"/>
          <w:sz w:val="24"/>
          <w:szCs w:val="24"/>
          <w:lang w:val="de-AT"/>
        </w:rPr>
      </w:pPr>
      <w:r w:rsidRPr="00EA534A">
        <w:rPr>
          <w:rFonts w:ascii="Times New Roman" w:hAnsi="Times New Roman"/>
          <w:b/>
          <w:bCs/>
          <w:sz w:val="20"/>
          <w:szCs w:val="20"/>
          <w:lang w:val="de-AT"/>
        </w:rPr>
        <w:t>Entscheidend sind die richtigen Regeln</w:t>
      </w:r>
    </w:p>
    <w:p w:rsidR="00EA534A" w:rsidRPr="00EA534A" w:rsidRDefault="00EA534A" w:rsidP="00EA534A">
      <w:pPr>
        <w:pStyle w:val="Absatz-Standardschriftart"/>
        <w:widowControl w:val="0"/>
        <w:autoSpaceDE w:val="0"/>
        <w:autoSpaceDN w:val="0"/>
        <w:adjustRightInd w:val="0"/>
        <w:spacing w:after="0" w:line="197" w:lineRule="exact"/>
        <w:rPr>
          <w:rFonts w:ascii="Times New Roman" w:hAnsi="Times New Roman"/>
          <w:sz w:val="24"/>
          <w:szCs w:val="24"/>
          <w:lang w:val="de-AT"/>
        </w:rPr>
      </w:pPr>
    </w:p>
    <w:p w:rsidR="00EA534A" w:rsidRPr="00EA534A" w:rsidRDefault="00EA534A" w:rsidP="00EA534A">
      <w:pPr>
        <w:pStyle w:val="Absatz-Standardschriftart"/>
        <w:widowControl w:val="0"/>
        <w:overflowPunct w:val="0"/>
        <w:autoSpaceDE w:val="0"/>
        <w:autoSpaceDN w:val="0"/>
        <w:adjustRightInd w:val="0"/>
        <w:spacing w:after="0" w:line="263" w:lineRule="auto"/>
        <w:ind w:left="6"/>
        <w:jc w:val="both"/>
        <w:rPr>
          <w:rFonts w:ascii="Times New Roman" w:hAnsi="Times New Roman"/>
          <w:sz w:val="24"/>
          <w:szCs w:val="24"/>
          <w:lang w:val="de-AT"/>
        </w:rPr>
      </w:pPr>
      <w:r w:rsidRPr="00EA534A">
        <w:rPr>
          <w:rFonts w:ascii="Times New Roman" w:hAnsi="Times New Roman"/>
          <w:sz w:val="19"/>
          <w:szCs w:val="19"/>
          <w:lang w:val="de-AT"/>
        </w:rPr>
        <w:t>Entscheidend für ihre Wirkung ist die institutionelle und regulatorische Ausgestaltung einer EZB-Staatsfinanzierung. Sinnvoll wäre beispielsw</w:t>
      </w:r>
      <w:r>
        <w:rPr>
          <w:rFonts w:ascii="Times New Roman" w:hAnsi="Times New Roman"/>
          <w:sz w:val="19"/>
          <w:szCs w:val="19"/>
          <w:lang w:val="de-AT"/>
        </w:rPr>
        <w:t>eise, dass die unabhängige Zent</w:t>
      </w:r>
      <w:r w:rsidRPr="00EA534A">
        <w:rPr>
          <w:rFonts w:ascii="Times New Roman" w:hAnsi="Times New Roman"/>
          <w:sz w:val="19"/>
          <w:szCs w:val="19"/>
          <w:lang w:val="de-AT"/>
        </w:rPr>
        <w:t>ralbank in Abstimmung mit den Regierungen der Mitgliedstaaten die Höhe der von der ihr finanzierten Defizite festlegt. Sie orientiert sich dabei an ihrem Mandat, das neben Preisstabilität auch Vollbeschäftigung umfassen sollte. Wenn Konjunktur und Inflation schwach sind, wird das Finanzierungsvolumen höher ausfallen als bei gut ausgelasteten</w:t>
      </w:r>
    </w:p>
    <w:p w:rsidR="00EA534A" w:rsidRPr="00EA534A" w:rsidRDefault="00EA534A" w:rsidP="00EA534A">
      <w:pPr>
        <w:pStyle w:val="Absatz-Standardschriftart"/>
        <w:widowControl w:val="0"/>
        <w:autoSpaceDE w:val="0"/>
        <w:autoSpaceDN w:val="0"/>
        <w:adjustRightInd w:val="0"/>
        <w:spacing w:after="0" w:line="4" w:lineRule="exact"/>
        <w:rPr>
          <w:rFonts w:ascii="Times New Roman" w:hAnsi="Times New Roman"/>
          <w:sz w:val="24"/>
          <w:szCs w:val="24"/>
          <w:lang w:val="de-AT"/>
        </w:rPr>
      </w:pPr>
    </w:p>
    <w:p w:rsidR="00EA534A" w:rsidRPr="00EA534A" w:rsidRDefault="00EA534A" w:rsidP="00EA534A">
      <w:pPr>
        <w:pStyle w:val="Absatz-Standardschriftart"/>
        <w:widowControl w:val="0"/>
        <w:overflowPunct w:val="0"/>
        <w:autoSpaceDE w:val="0"/>
        <w:autoSpaceDN w:val="0"/>
        <w:adjustRightInd w:val="0"/>
        <w:spacing w:after="0" w:line="274" w:lineRule="auto"/>
        <w:ind w:left="6"/>
        <w:jc w:val="both"/>
        <w:rPr>
          <w:rFonts w:ascii="Times New Roman" w:hAnsi="Times New Roman"/>
          <w:sz w:val="24"/>
          <w:szCs w:val="24"/>
          <w:lang w:val="de-AT"/>
        </w:rPr>
      </w:pPr>
      <w:r w:rsidRPr="00EA534A">
        <w:rPr>
          <w:rFonts w:ascii="Times New Roman" w:hAnsi="Times New Roman"/>
          <w:sz w:val="19"/>
          <w:szCs w:val="19"/>
          <w:lang w:val="de-AT"/>
        </w:rPr>
        <w:t>Kapazitäten. So ist sichergestellt, dass Regierungen ihre Ausgaben nicht in beliebiger Höhe über die Zentralbank finanzieren. Sie haben keinen Zugriff auf die sprichwörtliche Notenpresse. Die – ohnehin nicht funktionierende – D</w:t>
      </w:r>
      <w:r>
        <w:rPr>
          <w:rFonts w:ascii="Times New Roman" w:hAnsi="Times New Roman"/>
          <w:sz w:val="19"/>
          <w:szCs w:val="19"/>
          <w:lang w:val="de-AT"/>
        </w:rPr>
        <w:t>isziplinierung durch die Finanz</w:t>
      </w:r>
      <w:r w:rsidRPr="00EA534A">
        <w:rPr>
          <w:rFonts w:ascii="Times New Roman" w:hAnsi="Times New Roman"/>
          <w:sz w:val="19"/>
          <w:szCs w:val="19"/>
          <w:lang w:val="de-AT"/>
        </w:rPr>
        <w:t>märkte wird durch eine abgestimmte Finanzplanung ersetzt. Die Finanzierung erfolgt zinsfrei und direkt über den Primärmarkt. Das verhindert einen Anstieg der Zinsen der über den Markt gehandelten Staatsanleihen und der Belastung der öffentlichen Haushalte.</w:t>
      </w:r>
    </w:p>
    <w:p w:rsidR="00EA534A" w:rsidRPr="00EA534A" w:rsidRDefault="00EA534A" w:rsidP="00EA534A">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EA534A" w:rsidRPr="00EA534A">
          <w:pgSz w:w="9354" w:h="13606"/>
          <w:pgMar w:top="582" w:right="1140" w:bottom="249" w:left="1134" w:header="720" w:footer="720" w:gutter="0"/>
          <w:cols w:space="720" w:equalWidth="0">
            <w:col w:w="7086"/>
          </w:cols>
          <w:noEndnote/>
        </w:sectPr>
      </w:pPr>
    </w:p>
    <w:p w:rsidR="00EA534A" w:rsidRPr="00EA534A" w:rsidRDefault="00EA534A" w:rsidP="00EA534A">
      <w:pPr>
        <w:pStyle w:val="Absatz-Standardschriftart"/>
        <w:widowControl w:val="0"/>
        <w:autoSpaceDE w:val="0"/>
        <w:autoSpaceDN w:val="0"/>
        <w:adjustRightInd w:val="0"/>
        <w:spacing w:after="0" w:line="342" w:lineRule="exact"/>
        <w:rPr>
          <w:rFonts w:ascii="Times New Roman" w:hAnsi="Times New Roman"/>
          <w:sz w:val="24"/>
          <w:szCs w:val="24"/>
          <w:lang w:val="de-AT"/>
        </w:rPr>
      </w:pPr>
    </w:p>
    <w:p w:rsidR="00EA534A" w:rsidRPr="00EA534A" w:rsidRDefault="00EA534A" w:rsidP="00EA534A">
      <w:pPr>
        <w:pStyle w:val="Absatz-Standardschriftart"/>
        <w:widowControl w:val="0"/>
        <w:tabs>
          <w:tab w:val="left" w:pos="5580"/>
        </w:tabs>
        <w:autoSpaceDE w:val="0"/>
        <w:autoSpaceDN w:val="0"/>
        <w:adjustRightInd w:val="0"/>
        <w:spacing w:after="0" w:line="240" w:lineRule="auto"/>
        <w:rPr>
          <w:rFonts w:ascii="Times New Roman" w:hAnsi="Times New Roman"/>
          <w:sz w:val="24"/>
          <w:szCs w:val="24"/>
          <w:lang w:val="de-AT"/>
        </w:rPr>
      </w:pPr>
      <w:r w:rsidRPr="00EA534A">
        <w:rPr>
          <w:rFonts w:ascii="Times New Roman" w:hAnsi="Times New Roman"/>
          <w:i/>
          <w:iCs/>
          <w:sz w:val="18"/>
          <w:szCs w:val="18"/>
          <w:lang w:val="de-AT"/>
        </w:rPr>
        <w:t xml:space="preserve">Kurswechsel </w:t>
      </w:r>
      <w:r w:rsidRPr="00EA534A">
        <w:rPr>
          <w:rFonts w:ascii="Times New Roman" w:hAnsi="Times New Roman"/>
          <w:sz w:val="18"/>
          <w:szCs w:val="18"/>
          <w:lang w:val="de-AT"/>
        </w:rPr>
        <w:t>1/2015: 84-87</w:t>
      </w:r>
      <w:r w:rsidRPr="00EA534A">
        <w:rPr>
          <w:rFonts w:ascii="Times New Roman" w:hAnsi="Times New Roman"/>
          <w:sz w:val="24"/>
          <w:szCs w:val="24"/>
          <w:lang w:val="de-AT"/>
        </w:rPr>
        <w:tab/>
      </w:r>
      <w:r w:rsidRPr="00EA534A">
        <w:rPr>
          <w:rFonts w:ascii="Times New Roman" w:hAnsi="Times New Roman"/>
          <w:sz w:val="17"/>
          <w:szCs w:val="17"/>
          <w:lang w:val="de-AT"/>
        </w:rPr>
        <w:t>www.kurswechsel.at</w:t>
      </w:r>
    </w:p>
    <w:p w:rsidR="00EA534A" w:rsidRPr="00EA534A" w:rsidRDefault="00EA534A" w:rsidP="00EA534A">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EA534A" w:rsidRPr="00EA534A">
          <w:type w:val="continuous"/>
          <w:pgSz w:w="9354" w:h="13606"/>
          <w:pgMar w:top="582" w:right="1160" w:bottom="249" w:left="1140" w:header="720" w:footer="720" w:gutter="0"/>
          <w:cols w:space="720" w:equalWidth="0">
            <w:col w:w="7060"/>
          </w:cols>
          <w:noEndnote/>
        </w:sectPr>
      </w:pPr>
    </w:p>
    <w:p w:rsidR="00EA534A" w:rsidRPr="00EA534A" w:rsidRDefault="00EA534A" w:rsidP="00EA534A">
      <w:pPr>
        <w:pStyle w:val="Absatz-Standardschriftart"/>
        <w:widowControl w:val="0"/>
        <w:tabs>
          <w:tab w:val="left" w:pos="5826"/>
        </w:tabs>
        <w:autoSpaceDE w:val="0"/>
        <w:autoSpaceDN w:val="0"/>
        <w:adjustRightInd w:val="0"/>
        <w:spacing w:after="0" w:line="240" w:lineRule="auto"/>
        <w:ind w:left="6"/>
        <w:rPr>
          <w:rFonts w:ascii="Times New Roman" w:hAnsi="Times New Roman"/>
          <w:sz w:val="24"/>
          <w:szCs w:val="24"/>
          <w:lang w:val="de-AT"/>
        </w:rPr>
      </w:pPr>
      <w:bookmarkStart w:id="1" w:name="page171"/>
      <w:bookmarkEnd w:id="1"/>
      <w:r w:rsidRPr="00EA534A">
        <w:rPr>
          <w:rFonts w:ascii="Times New Roman" w:hAnsi="Times New Roman"/>
          <w:sz w:val="18"/>
          <w:szCs w:val="18"/>
          <w:lang w:val="de-AT"/>
        </w:rPr>
        <w:lastRenderedPageBreak/>
        <w:t>86</w:t>
      </w:r>
      <w:r w:rsidRPr="00EA534A">
        <w:rPr>
          <w:rFonts w:ascii="Times New Roman" w:hAnsi="Times New Roman"/>
          <w:sz w:val="24"/>
          <w:szCs w:val="24"/>
          <w:lang w:val="de-AT"/>
        </w:rPr>
        <w:tab/>
      </w:r>
      <w:r w:rsidRPr="00EA534A">
        <w:rPr>
          <w:rFonts w:ascii="Times New Roman" w:hAnsi="Times New Roman"/>
          <w:sz w:val="18"/>
          <w:szCs w:val="18"/>
          <w:lang w:val="de-AT"/>
        </w:rPr>
        <w:t>Aktuelle Debatte</w:t>
      </w:r>
    </w:p>
    <w:p w:rsidR="00EA534A" w:rsidRPr="00EA534A" w:rsidRDefault="00EA534A" w:rsidP="00EA534A">
      <w:pPr>
        <w:pStyle w:val="Absatz-Standardschriftart"/>
        <w:widowControl w:val="0"/>
        <w:autoSpaceDE w:val="0"/>
        <w:autoSpaceDN w:val="0"/>
        <w:adjustRightInd w:val="0"/>
        <w:spacing w:after="0" w:line="400" w:lineRule="exact"/>
        <w:rPr>
          <w:rFonts w:ascii="Times New Roman" w:hAnsi="Times New Roman"/>
          <w:sz w:val="24"/>
          <w:szCs w:val="24"/>
          <w:lang w:val="de-AT"/>
        </w:rPr>
      </w:pPr>
    </w:p>
    <w:p w:rsidR="00EA534A" w:rsidRPr="00EA534A" w:rsidRDefault="00EA534A" w:rsidP="00EA534A">
      <w:pPr>
        <w:pStyle w:val="Absatz-Standardschriftart"/>
        <w:widowControl w:val="0"/>
        <w:overflowPunct w:val="0"/>
        <w:autoSpaceDE w:val="0"/>
        <w:autoSpaceDN w:val="0"/>
        <w:adjustRightInd w:val="0"/>
        <w:spacing w:after="0" w:line="250" w:lineRule="auto"/>
        <w:ind w:left="6"/>
        <w:jc w:val="both"/>
        <w:rPr>
          <w:rFonts w:ascii="Times New Roman" w:hAnsi="Times New Roman"/>
          <w:sz w:val="24"/>
          <w:szCs w:val="24"/>
          <w:lang w:val="de-AT"/>
        </w:rPr>
      </w:pPr>
      <w:r w:rsidRPr="00EA534A">
        <w:rPr>
          <w:rFonts w:ascii="Times New Roman" w:hAnsi="Times New Roman"/>
          <w:sz w:val="20"/>
          <w:szCs w:val="20"/>
          <w:lang w:val="de-AT"/>
        </w:rPr>
        <w:t>Will man eine zu starke Konzentration der Macht bei der EZB vermeiden, kann die Ab-wicklung der Staatsfinanzierung auch an eine von ihr finanzierte, neu zu gründende und durch das EU-Parlament kontrollierte Institution übergehen.</w:t>
      </w:r>
    </w:p>
    <w:p w:rsidR="00EA534A" w:rsidRPr="00EA534A" w:rsidRDefault="00EA534A" w:rsidP="00EA534A">
      <w:pPr>
        <w:pStyle w:val="Absatz-Standardschriftart"/>
        <w:widowControl w:val="0"/>
        <w:autoSpaceDE w:val="0"/>
        <w:autoSpaceDN w:val="0"/>
        <w:adjustRightInd w:val="0"/>
        <w:spacing w:after="0" w:line="1" w:lineRule="exact"/>
        <w:rPr>
          <w:rFonts w:ascii="Times New Roman" w:hAnsi="Times New Roman"/>
          <w:sz w:val="24"/>
          <w:szCs w:val="24"/>
          <w:lang w:val="de-AT"/>
        </w:rPr>
      </w:pPr>
    </w:p>
    <w:p w:rsidR="00EA534A" w:rsidRPr="00EA534A" w:rsidRDefault="00EA534A" w:rsidP="00EA534A">
      <w:pPr>
        <w:pStyle w:val="Absatz-Standardschriftart"/>
        <w:widowControl w:val="0"/>
        <w:overflowPunct w:val="0"/>
        <w:autoSpaceDE w:val="0"/>
        <w:autoSpaceDN w:val="0"/>
        <w:adjustRightInd w:val="0"/>
        <w:spacing w:after="0" w:line="263" w:lineRule="auto"/>
        <w:ind w:left="6" w:firstLine="120"/>
        <w:jc w:val="both"/>
        <w:rPr>
          <w:rFonts w:ascii="Times New Roman" w:hAnsi="Times New Roman"/>
          <w:sz w:val="24"/>
          <w:szCs w:val="24"/>
          <w:lang w:val="de-AT"/>
        </w:rPr>
      </w:pPr>
      <w:r w:rsidRPr="00EA534A">
        <w:rPr>
          <w:rFonts w:ascii="Times New Roman" w:hAnsi="Times New Roman"/>
          <w:sz w:val="19"/>
          <w:szCs w:val="19"/>
          <w:lang w:val="de-AT"/>
        </w:rPr>
        <w:t>Die institutionelle Teilung der Entscheidungskompetenz zwischen Regierungen und EZB stellt sicher, dass die Finanzierung öffentlicher Defizite durch die Zentralbank keine unkontrollierte Inflation auslöst. Das monetaristische Argument, dass eine Erhöhung der Zentralbankgeldmenge in jedem Fall stark steigende Preise bewirkt, ist falsch. Solange Ka-</w:t>
      </w:r>
      <w:proofErr w:type="spellStart"/>
      <w:r w:rsidRPr="00EA534A">
        <w:rPr>
          <w:rFonts w:ascii="Times New Roman" w:hAnsi="Times New Roman"/>
          <w:sz w:val="19"/>
          <w:szCs w:val="19"/>
          <w:lang w:val="de-AT"/>
        </w:rPr>
        <w:t>pazitäten</w:t>
      </w:r>
      <w:proofErr w:type="spellEnd"/>
      <w:r w:rsidRPr="00EA534A">
        <w:rPr>
          <w:rFonts w:ascii="Times New Roman" w:hAnsi="Times New Roman"/>
          <w:sz w:val="19"/>
          <w:szCs w:val="19"/>
          <w:lang w:val="de-AT"/>
        </w:rPr>
        <w:t xml:space="preserve"> unterausgelastet sind und die Arbeitslosigkeit hoch ist, bleibt der Preisauftrieb niedrig. Wenn sich die Zentralbank entsprechend ihrem Mandat auch an solchen realwirt-</w:t>
      </w:r>
      <w:proofErr w:type="spellStart"/>
      <w:r w:rsidRPr="00EA534A">
        <w:rPr>
          <w:rFonts w:ascii="Times New Roman" w:hAnsi="Times New Roman"/>
          <w:sz w:val="19"/>
          <w:szCs w:val="19"/>
          <w:lang w:val="de-AT"/>
        </w:rPr>
        <w:t>schaftlichen</w:t>
      </w:r>
      <w:proofErr w:type="spellEnd"/>
      <w:r w:rsidRPr="00EA534A">
        <w:rPr>
          <w:rFonts w:ascii="Times New Roman" w:hAnsi="Times New Roman"/>
          <w:sz w:val="19"/>
          <w:szCs w:val="19"/>
          <w:lang w:val="de-AT"/>
        </w:rPr>
        <w:t xml:space="preserve"> Indikatoren orientiert, ist sichergestellt, dass die Inflation nicht übermäßig von ihrem Zielwert abweicht. Das Instrument der Zentralbankfinanzierung bewirkt auch nicht mehr oder weniger Inflation als traditionelle geld- und fiskalpolitische Maßnahmen. Ob Staatsausgaben über die EZB oder über die Finanzmärkte finanziert werden, spielt für ihre Wirkung auf die Preisentwicklung keine Rolle. Anders als in der heutigen Situation hat die Zentralbank sogar ein Instrument mehr, die Konjunktur zu steuern. Aktuell ist es problematisch, dass die EZB mit ihrem – für die gesamte Eurozone geltenden – Leitzins nicht auf die unterschiedliche konjunkturelle Lage in einzelnen Staaten reagieren kann. Mit dem Instrument der Staatsfinanzierung könnte das Defizit hingegen in Absprache mit den Regierungen für jedes Land maßgeschneidert werden.</w:t>
      </w:r>
    </w:p>
    <w:p w:rsidR="00EA534A" w:rsidRPr="00EA534A" w:rsidRDefault="00EA534A" w:rsidP="00EA534A">
      <w:pPr>
        <w:pStyle w:val="Absatz-Standardschriftart"/>
        <w:widowControl w:val="0"/>
        <w:autoSpaceDE w:val="0"/>
        <w:autoSpaceDN w:val="0"/>
        <w:adjustRightInd w:val="0"/>
        <w:spacing w:after="0" w:line="9" w:lineRule="exact"/>
        <w:rPr>
          <w:rFonts w:ascii="Times New Roman" w:hAnsi="Times New Roman"/>
          <w:sz w:val="24"/>
          <w:szCs w:val="24"/>
          <w:lang w:val="de-AT"/>
        </w:rPr>
      </w:pPr>
    </w:p>
    <w:p w:rsidR="00EA534A" w:rsidRDefault="00EA534A" w:rsidP="00EA534A">
      <w:pPr>
        <w:pStyle w:val="Absatz-Standardschriftart"/>
        <w:widowControl w:val="0"/>
        <w:overflowPunct w:val="0"/>
        <w:autoSpaceDE w:val="0"/>
        <w:autoSpaceDN w:val="0"/>
        <w:adjustRightInd w:val="0"/>
        <w:spacing w:after="0" w:line="250" w:lineRule="auto"/>
        <w:ind w:left="6" w:firstLine="120"/>
        <w:jc w:val="both"/>
        <w:rPr>
          <w:rFonts w:ascii="Times New Roman" w:hAnsi="Times New Roman"/>
          <w:sz w:val="24"/>
          <w:szCs w:val="24"/>
        </w:rPr>
      </w:pPr>
      <w:r w:rsidRPr="00EA534A">
        <w:rPr>
          <w:rFonts w:ascii="Times New Roman" w:hAnsi="Times New Roman"/>
          <w:sz w:val="20"/>
          <w:szCs w:val="20"/>
          <w:lang w:val="de-AT"/>
        </w:rPr>
        <w:t>Anspruch auf EZB-Geld sollen allerdings nur jene Regierungen haben, die bestimmte fiskalpolitische Bedingungen erfüllen. Diese bestehen aber nicht aus Einschnitten in So-</w:t>
      </w:r>
      <w:proofErr w:type="spellStart"/>
      <w:r w:rsidRPr="00EA534A">
        <w:rPr>
          <w:rFonts w:ascii="Times New Roman" w:hAnsi="Times New Roman"/>
          <w:sz w:val="20"/>
          <w:szCs w:val="20"/>
          <w:lang w:val="de-AT"/>
        </w:rPr>
        <w:t>zialsysteme</w:t>
      </w:r>
      <w:proofErr w:type="spellEnd"/>
      <w:r w:rsidRPr="00EA534A">
        <w:rPr>
          <w:rFonts w:ascii="Times New Roman" w:hAnsi="Times New Roman"/>
          <w:sz w:val="20"/>
          <w:szCs w:val="20"/>
          <w:lang w:val="de-AT"/>
        </w:rPr>
        <w:t xml:space="preserve">, Arbeitsrechte und öffentliche Aufgaben, wie sie heute in der Eurozone als Voraussetzung für ESM-Kredite oder EZB-Garantien verlangt werden. Vielmehr sollen sich die Regierungen als Gegenleistung verpflichten, ihre reguläre Einnahmenbasis zu stärken. Dadurch wird verhindert, dass sie im gegenseitigen Wettbewerb Steuern senken und die fehlenden Einnahmen durch EZB-Geld ersetzen. </w:t>
      </w:r>
      <w:proofErr w:type="spellStart"/>
      <w:r>
        <w:rPr>
          <w:rFonts w:ascii="Times New Roman" w:hAnsi="Times New Roman"/>
          <w:sz w:val="20"/>
          <w:szCs w:val="20"/>
        </w:rPr>
        <w:t>Mögliche</w:t>
      </w:r>
      <w:proofErr w:type="spellEnd"/>
      <w:r>
        <w:rPr>
          <w:rFonts w:ascii="Times New Roman" w:hAnsi="Times New Roman"/>
          <w:sz w:val="20"/>
          <w:szCs w:val="20"/>
        </w:rPr>
        <w:t xml:space="preserve"> </w:t>
      </w:r>
      <w:proofErr w:type="spellStart"/>
      <w:r>
        <w:rPr>
          <w:rFonts w:ascii="Times New Roman" w:hAnsi="Times New Roman"/>
          <w:sz w:val="20"/>
          <w:szCs w:val="20"/>
        </w:rPr>
        <w:t>Elemente</w:t>
      </w:r>
      <w:proofErr w:type="spellEnd"/>
      <w:r>
        <w:rPr>
          <w:rFonts w:ascii="Times New Roman" w:hAnsi="Times New Roman"/>
          <w:sz w:val="20"/>
          <w:szCs w:val="20"/>
        </w:rPr>
        <w:t xml:space="preserve"> </w:t>
      </w:r>
      <w:proofErr w:type="spellStart"/>
      <w:r>
        <w:rPr>
          <w:rFonts w:ascii="Times New Roman" w:hAnsi="Times New Roman"/>
          <w:sz w:val="20"/>
          <w:szCs w:val="20"/>
        </w:rPr>
        <w:t>eines</w:t>
      </w:r>
      <w:proofErr w:type="spellEnd"/>
      <w:r>
        <w:rPr>
          <w:rFonts w:ascii="Times New Roman" w:hAnsi="Times New Roman"/>
          <w:sz w:val="20"/>
          <w:szCs w:val="20"/>
        </w:rPr>
        <w:t xml:space="preserve"> sol-</w:t>
      </w:r>
      <w:proofErr w:type="spellStart"/>
      <w:r>
        <w:rPr>
          <w:rFonts w:ascii="Times New Roman" w:hAnsi="Times New Roman"/>
          <w:sz w:val="20"/>
          <w:szCs w:val="20"/>
        </w:rPr>
        <w:t>chen</w:t>
      </w:r>
      <w:proofErr w:type="spellEnd"/>
      <w:r>
        <w:rPr>
          <w:rFonts w:ascii="Times New Roman" w:hAnsi="Times New Roman"/>
          <w:sz w:val="20"/>
          <w:szCs w:val="20"/>
        </w:rPr>
        <w:t xml:space="preserve"> </w:t>
      </w:r>
      <w:proofErr w:type="spellStart"/>
      <w:r>
        <w:rPr>
          <w:rFonts w:ascii="Times New Roman" w:hAnsi="Times New Roman"/>
          <w:sz w:val="20"/>
          <w:szCs w:val="20"/>
        </w:rPr>
        <w:t>Steuerpakts</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sind</w:t>
      </w:r>
      <w:proofErr w:type="spellEnd"/>
      <w:proofErr w:type="gramEnd"/>
      <w:r>
        <w:rPr>
          <w:rFonts w:ascii="Times New Roman" w:hAnsi="Times New Roman"/>
          <w:sz w:val="20"/>
          <w:szCs w:val="20"/>
        </w:rPr>
        <w:t>:</w:t>
      </w:r>
    </w:p>
    <w:p w:rsidR="00EA534A" w:rsidRDefault="00EA534A" w:rsidP="00EA534A">
      <w:pPr>
        <w:pStyle w:val="Absatz-Standardschriftart"/>
        <w:widowControl w:val="0"/>
        <w:autoSpaceDE w:val="0"/>
        <w:autoSpaceDN w:val="0"/>
        <w:adjustRightInd w:val="0"/>
        <w:spacing w:after="0" w:line="4" w:lineRule="exact"/>
        <w:rPr>
          <w:rFonts w:ascii="Times New Roman" w:hAnsi="Times New Roman"/>
          <w:sz w:val="24"/>
          <w:szCs w:val="24"/>
        </w:rPr>
      </w:pPr>
    </w:p>
    <w:p w:rsidR="00EA534A" w:rsidRDefault="00EA534A" w:rsidP="00EA534A">
      <w:pPr>
        <w:pStyle w:val="Absatz-Standardschriftart"/>
        <w:widowControl w:val="0"/>
        <w:numPr>
          <w:ilvl w:val="0"/>
          <w:numId w:val="3"/>
        </w:numPr>
        <w:tabs>
          <w:tab w:val="clear" w:pos="720"/>
          <w:tab w:val="num" w:pos="246"/>
        </w:tabs>
        <w:overflowPunct w:val="0"/>
        <w:autoSpaceDE w:val="0"/>
        <w:autoSpaceDN w:val="0"/>
        <w:adjustRightInd w:val="0"/>
        <w:spacing w:after="0" w:line="240" w:lineRule="auto"/>
        <w:ind w:left="246" w:hanging="246"/>
        <w:jc w:val="both"/>
        <w:rPr>
          <w:rFonts w:ascii="Times New Roman" w:hAnsi="Times New Roman"/>
          <w:sz w:val="20"/>
          <w:szCs w:val="20"/>
        </w:rPr>
      </w:pPr>
      <w:proofErr w:type="spellStart"/>
      <w:r>
        <w:rPr>
          <w:rFonts w:ascii="Times New Roman" w:hAnsi="Times New Roman"/>
          <w:sz w:val="20"/>
          <w:szCs w:val="20"/>
        </w:rPr>
        <w:t>Einhaltung</w:t>
      </w:r>
      <w:proofErr w:type="spellEnd"/>
      <w:r>
        <w:rPr>
          <w:rFonts w:ascii="Times New Roman" w:hAnsi="Times New Roman"/>
          <w:sz w:val="20"/>
          <w:szCs w:val="20"/>
        </w:rPr>
        <w:t xml:space="preserve"> </w:t>
      </w:r>
      <w:proofErr w:type="spellStart"/>
      <w:r>
        <w:rPr>
          <w:rFonts w:ascii="Times New Roman" w:hAnsi="Times New Roman"/>
          <w:sz w:val="20"/>
          <w:szCs w:val="20"/>
        </w:rPr>
        <w:t>einer</w:t>
      </w:r>
      <w:proofErr w:type="spellEnd"/>
      <w:r>
        <w:rPr>
          <w:rFonts w:ascii="Times New Roman" w:hAnsi="Times New Roman"/>
          <w:sz w:val="20"/>
          <w:szCs w:val="20"/>
        </w:rPr>
        <w:t xml:space="preserve"> </w:t>
      </w:r>
      <w:proofErr w:type="spellStart"/>
      <w:r>
        <w:rPr>
          <w:rFonts w:ascii="Times New Roman" w:hAnsi="Times New Roman"/>
          <w:sz w:val="20"/>
          <w:szCs w:val="20"/>
        </w:rPr>
        <w:t>Mindestabgabenquote</w:t>
      </w:r>
      <w:proofErr w:type="spellEnd"/>
      <w:r>
        <w:rPr>
          <w:rFonts w:ascii="Times New Roman" w:hAnsi="Times New Roman"/>
          <w:sz w:val="20"/>
          <w:szCs w:val="20"/>
        </w:rPr>
        <w:t xml:space="preserve"> </w:t>
      </w:r>
    </w:p>
    <w:p w:rsidR="00EA534A" w:rsidRDefault="00EA534A" w:rsidP="00EA534A">
      <w:pPr>
        <w:pStyle w:val="Absatz-Standardschriftart"/>
        <w:widowControl w:val="0"/>
        <w:autoSpaceDE w:val="0"/>
        <w:autoSpaceDN w:val="0"/>
        <w:adjustRightInd w:val="0"/>
        <w:spacing w:after="0" w:line="10" w:lineRule="exact"/>
        <w:rPr>
          <w:rFonts w:ascii="Times New Roman" w:hAnsi="Times New Roman"/>
          <w:sz w:val="20"/>
          <w:szCs w:val="20"/>
        </w:rPr>
      </w:pPr>
    </w:p>
    <w:p w:rsidR="00EA534A" w:rsidRPr="00EA534A" w:rsidRDefault="00EA534A" w:rsidP="00EA534A">
      <w:pPr>
        <w:pStyle w:val="Absatz-Standardschriftart"/>
        <w:widowControl w:val="0"/>
        <w:numPr>
          <w:ilvl w:val="0"/>
          <w:numId w:val="3"/>
        </w:numPr>
        <w:tabs>
          <w:tab w:val="clear" w:pos="720"/>
          <w:tab w:val="num" w:pos="246"/>
        </w:tabs>
        <w:overflowPunct w:val="0"/>
        <w:autoSpaceDE w:val="0"/>
        <w:autoSpaceDN w:val="0"/>
        <w:adjustRightInd w:val="0"/>
        <w:spacing w:after="0" w:line="250" w:lineRule="auto"/>
        <w:ind w:left="246" w:hanging="246"/>
        <w:jc w:val="both"/>
        <w:rPr>
          <w:rFonts w:ascii="Times New Roman" w:hAnsi="Times New Roman"/>
          <w:sz w:val="20"/>
          <w:szCs w:val="20"/>
          <w:lang w:val="de-AT"/>
        </w:rPr>
      </w:pPr>
      <w:r w:rsidRPr="00EA534A">
        <w:rPr>
          <w:rFonts w:ascii="Times New Roman" w:hAnsi="Times New Roman"/>
          <w:sz w:val="20"/>
          <w:szCs w:val="20"/>
          <w:lang w:val="de-AT"/>
        </w:rPr>
        <w:t xml:space="preserve">Einhaltung eines Mindestanteils von Steuern auf Vermögen, Kapitaleinkommen und Unternehmensgewinnen am Gesamtaufkommen </w:t>
      </w:r>
    </w:p>
    <w:p w:rsidR="00EA534A" w:rsidRPr="00EA534A" w:rsidRDefault="00EA534A" w:rsidP="00EA534A">
      <w:pPr>
        <w:pStyle w:val="Absatz-Standardschriftart"/>
        <w:widowControl w:val="0"/>
        <w:numPr>
          <w:ilvl w:val="0"/>
          <w:numId w:val="3"/>
        </w:numPr>
        <w:tabs>
          <w:tab w:val="clear" w:pos="720"/>
          <w:tab w:val="num" w:pos="246"/>
        </w:tabs>
        <w:overflowPunct w:val="0"/>
        <w:autoSpaceDE w:val="0"/>
        <w:autoSpaceDN w:val="0"/>
        <w:adjustRightInd w:val="0"/>
        <w:spacing w:after="0" w:line="250" w:lineRule="auto"/>
        <w:ind w:left="246" w:hanging="246"/>
        <w:jc w:val="both"/>
        <w:rPr>
          <w:rFonts w:ascii="Times New Roman" w:hAnsi="Times New Roman"/>
          <w:sz w:val="20"/>
          <w:szCs w:val="20"/>
          <w:lang w:val="de-AT"/>
        </w:rPr>
      </w:pPr>
      <w:r w:rsidRPr="00EA534A">
        <w:rPr>
          <w:rFonts w:ascii="Times New Roman" w:hAnsi="Times New Roman"/>
          <w:sz w:val="20"/>
          <w:szCs w:val="20"/>
          <w:lang w:val="de-AT"/>
        </w:rPr>
        <w:t xml:space="preserve">Vollständige Teilnahme an der europäischen Steuerkooperation, um Steuerbetrug zu effektiver zu bekämpfen </w:t>
      </w:r>
    </w:p>
    <w:p w:rsidR="00EA534A" w:rsidRPr="00EA534A" w:rsidRDefault="00EA534A" w:rsidP="00EA534A">
      <w:pPr>
        <w:pStyle w:val="Absatz-Standardschriftart"/>
        <w:widowControl w:val="0"/>
        <w:autoSpaceDE w:val="0"/>
        <w:autoSpaceDN w:val="0"/>
        <w:adjustRightInd w:val="0"/>
        <w:spacing w:after="0" w:line="1" w:lineRule="exact"/>
        <w:rPr>
          <w:rFonts w:ascii="Times New Roman" w:hAnsi="Times New Roman"/>
          <w:sz w:val="24"/>
          <w:szCs w:val="24"/>
          <w:lang w:val="de-AT"/>
        </w:rPr>
      </w:pPr>
    </w:p>
    <w:p w:rsidR="00EA534A" w:rsidRPr="00EA534A" w:rsidRDefault="00EA534A" w:rsidP="00EA534A">
      <w:pPr>
        <w:pStyle w:val="Absatz-Standardschriftart"/>
        <w:widowControl w:val="0"/>
        <w:overflowPunct w:val="0"/>
        <w:autoSpaceDE w:val="0"/>
        <w:autoSpaceDN w:val="0"/>
        <w:adjustRightInd w:val="0"/>
        <w:spacing w:after="0" w:line="292" w:lineRule="auto"/>
        <w:ind w:left="6"/>
        <w:jc w:val="both"/>
        <w:rPr>
          <w:rFonts w:ascii="Times New Roman" w:hAnsi="Times New Roman"/>
          <w:sz w:val="24"/>
          <w:szCs w:val="24"/>
          <w:lang w:val="de-AT"/>
        </w:rPr>
      </w:pPr>
      <w:r w:rsidRPr="00EA534A">
        <w:rPr>
          <w:rFonts w:ascii="Times New Roman" w:hAnsi="Times New Roman"/>
          <w:sz w:val="20"/>
          <w:szCs w:val="20"/>
          <w:lang w:val="de-AT"/>
        </w:rPr>
        <w:t xml:space="preserve">Die genauen Details sollten demokratisch verhandelt, beschlossen und bei Bedarf </w:t>
      </w:r>
      <w:proofErr w:type="spellStart"/>
      <w:r w:rsidRPr="00EA534A">
        <w:rPr>
          <w:rFonts w:ascii="Times New Roman" w:hAnsi="Times New Roman"/>
          <w:sz w:val="20"/>
          <w:szCs w:val="20"/>
          <w:lang w:val="de-AT"/>
        </w:rPr>
        <w:t>ange</w:t>
      </w:r>
      <w:proofErr w:type="spellEnd"/>
      <w:r w:rsidRPr="00EA534A">
        <w:rPr>
          <w:rFonts w:ascii="Times New Roman" w:hAnsi="Times New Roman"/>
          <w:sz w:val="20"/>
          <w:szCs w:val="20"/>
          <w:lang w:val="de-AT"/>
        </w:rPr>
        <w:t>-passt werden.</w:t>
      </w:r>
    </w:p>
    <w:p w:rsidR="00EA534A" w:rsidRPr="00EA534A" w:rsidRDefault="00EA534A" w:rsidP="00EA534A">
      <w:pPr>
        <w:pStyle w:val="Absatz-Standardschriftart"/>
        <w:widowControl w:val="0"/>
        <w:autoSpaceDE w:val="0"/>
        <w:autoSpaceDN w:val="0"/>
        <w:adjustRightInd w:val="0"/>
        <w:spacing w:after="0" w:line="213" w:lineRule="exact"/>
        <w:rPr>
          <w:rFonts w:ascii="Times New Roman" w:hAnsi="Times New Roman"/>
          <w:sz w:val="24"/>
          <w:szCs w:val="24"/>
          <w:lang w:val="de-AT"/>
        </w:rPr>
      </w:pPr>
    </w:p>
    <w:p w:rsidR="00EA534A" w:rsidRPr="00EA534A" w:rsidRDefault="00EA534A" w:rsidP="00EA534A">
      <w:pPr>
        <w:pStyle w:val="Absatz-Standardschriftart"/>
        <w:widowControl w:val="0"/>
        <w:autoSpaceDE w:val="0"/>
        <w:autoSpaceDN w:val="0"/>
        <w:adjustRightInd w:val="0"/>
        <w:spacing w:after="0" w:line="240" w:lineRule="auto"/>
        <w:ind w:left="6"/>
        <w:rPr>
          <w:rFonts w:ascii="Times New Roman" w:hAnsi="Times New Roman"/>
          <w:sz w:val="24"/>
          <w:szCs w:val="24"/>
          <w:lang w:val="de-AT"/>
        </w:rPr>
      </w:pPr>
      <w:r w:rsidRPr="00EA534A">
        <w:rPr>
          <w:rFonts w:ascii="Times New Roman" w:hAnsi="Times New Roman"/>
          <w:b/>
          <w:bCs/>
          <w:sz w:val="20"/>
          <w:szCs w:val="20"/>
          <w:lang w:val="de-AT"/>
        </w:rPr>
        <w:t>Schlussfolgerung</w:t>
      </w:r>
    </w:p>
    <w:p w:rsidR="00EA534A" w:rsidRPr="00EA534A" w:rsidRDefault="00EA534A" w:rsidP="00EA534A">
      <w:pPr>
        <w:pStyle w:val="Absatz-Standardschriftart"/>
        <w:widowControl w:val="0"/>
        <w:autoSpaceDE w:val="0"/>
        <w:autoSpaceDN w:val="0"/>
        <w:adjustRightInd w:val="0"/>
        <w:spacing w:after="0" w:line="197" w:lineRule="exact"/>
        <w:rPr>
          <w:rFonts w:ascii="Times New Roman" w:hAnsi="Times New Roman"/>
          <w:sz w:val="24"/>
          <w:szCs w:val="24"/>
          <w:lang w:val="de-AT"/>
        </w:rPr>
      </w:pPr>
    </w:p>
    <w:p w:rsidR="00EA534A" w:rsidRPr="00EA534A" w:rsidRDefault="00EA534A" w:rsidP="00EA534A">
      <w:pPr>
        <w:pStyle w:val="Absatz-Standardschriftart"/>
        <w:widowControl w:val="0"/>
        <w:overflowPunct w:val="0"/>
        <w:autoSpaceDE w:val="0"/>
        <w:autoSpaceDN w:val="0"/>
        <w:adjustRightInd w:val="0"/>
        <w:spacing w:after="0" w:line="272" w:lineRule="auto"/>
        <w:ind w:left="6"/>
        <w:jc w:val="both"/>
        <w:rPr>
          <w:rFonts w:ascii="Times New Roman" w:hAnsi="Times New Roman"/>
          <w:sz w:val="24"/>
          <w:szCs w:val="24"/>
          <w:lang w:val="de-AT"/>
        </w:rPr>
      </w:pPr>
      <w:r w:rsidRPr="00EA534A">
        <w:rPr>
          <w:rFonts w:ascii="Times New Roman" w:hAnsi="Times New Roman"/>
          <w:sz w:val="19"/>
          <w:szCs w:val="19"/>
          <w:lang w:val="de-AT"/>
        </w:rPr>
        <w:t xml:space="preserve">Die Finanzierung öffentlicher Defizite durch die Zentralbank ist eine wirksame und sinn-volle Maßnahme zur Krisenbekämpfung. Sie eröffnet jedoch auch über die Krise hinaus die Möglichkeit, die Finanzierung öffentlicher Aufgaben vom Diktat der Finanzmärkte zu befreien und die Stabilität des Wirtschaftssystems zu erhöhen. Die heutigen </w:t>
      </w:r>
      <w:proofErr w:type="spellStart"/>
      <w:r w:rsidRPr="00EA534A">
        <w:rPr>
          <w:rFonts w:ascii="Times New Roman" w:hAnsi="Times New Roman"/>
          <w:sz w:val="19"/>
          <w:szCs w:val="19"/>
          <w:lang w:val="de-AT"/>
        </w:rPr>
        <w:t>Kräftever-hältnisse</w:t>
      </w:r>
      <w:proofErr w:type="spellEnd"/>
      <w:r w:rsidRPr="00EA534A">
        <w:rPr>
          <w:rFonts w:ascii="Times New Roman" w:hAnsi="Times New Roman"/>
          <w:sz w:val="19"/>
          <w:szCs w:val="19"/>
          <w:lang w:val="de-AT"/>
        </w:rPr>
        <w:t xml:space="preserve"> in der europäischen Währungsunion sind noch weit davon entfernt, eine solche Art der Finanzierung zuzulassen. Dennoch ist es dringend notwendig, das herrschende Tabu zu brechen und die Debatte darüber in Gang zu bringen.</w:t>
      </w:r>
    </w:p>
    <w:p w:rsidR="00EA534A" w:rsidRPr="00EA534A" w:rsidRDefault="00EA534A" w:rsidP="00EA534A">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EA534A" w:rsidRPr="00EA534A">
          <w:pgSz w:w="9354" w:h="13606"/>
          <w:pgMar w:top="588" w:right="1140" w:bottom="261" w:left="1134" w:header="720" w:footer="720" w:gutter="0"/>
          <w:cols w:space="720" w:equalWidth="0">
            <w:col w:w="7086"/>
          </w:cols>
          <w:noEndnote/>
        </w:sectPr>
      </w:pPr>
    </w:p>
    <w:p w:rsidR="00EA534A" w:rsidRPr="00EA534A" w:rsidRDefault="00EA534A" w:rsidP="00EA534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EA534A" w:rsidRPr="00EA534A" w:rsidRDefault="00EA534A" w:rsidP="00EA534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EA534A" w:rsidRPr="00EA534A" w:rsidRDefault="00EA534A" w:rsidP="00EA534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EA534A" w:rsidRPr="00EA534A" w:rsidRDefault="00EA534A" w:rsidP="00EA534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EA534A" w:rsidRPr="00EA534A" w:rsidRDefault="00EA534A" w:rsidP="00EA534A">
      <w:pPr>
        <w:pStyle w:val="Absatz-Standardschriftart"/>
        <w:widowControl w:val="0"/>
        <w:autoSpaceDE w:val="0"/>
        <w:autoSpaceDN w:val="0"/>
        <w:adjustRightInd w:val="0"/>
        <w:spacing w:after="0" w:line="266" w:lineRule="exact"/>
        <w:rPr>
          <w:rFonts w:ascii="Times New Roman" w:hAnsi="Times New Roman"/>
          <w:sz w:val="24"/>
          <w:szCs w:val="24"/>
          <w:lang w:val="de-AT"/>
        </w:rPr>
      </w:pPr>
    </w:p>
    <w:p w:rsidR="00EA534A" w:rsidRDefault="00EA534A" w:rsidP="00EA534A">
      <w:pPr>
        <w:pStyle w:val="Absatz-Standardschriftart"/>
        <w:widowControl w:val="0"/>
        <w:tabs>
          <w:tab w:val="left" w:pos="5160"/>
        </w:tabs>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www.kurswechsel.at</w:t>
      </w:r>
      <w:r>
        <w:rPr>
          <w:rFonts w:ascii="Times New Roman" w:hAnsi="Times New Roman"/>
          <w:sz w:val="24"/>
          <w:szCs w:val="24"/>
        </w:rPr>
        <w:tab/>
      </w:r>
      <w:proofErr w:type="spellStart"/>
      <w:r>
        <w:rPr>
          <w:rFonts w:ascii="Times New Roman" w:hAnsi="Times New Roman"/>
          <w:i/>
          <w:iCs/>
          <w:sz w:val="17"/>
          <w:szCs w:val="17"/>
        </w:rPr>
        <w:t>Kurswechsel</w:t>
      </w:r>
      <w:proofErr w:type="spellEnd"/>
      <w:r>
        <w:rPr>
          <w:rFonts w:ascii="Times New Roman" w:hAnsi="Times New Roman"/>
          <w:i/>
          <w:iCs/>
          <w:sz w:val="17"/>
          <w:szCs w:val="17"/>
        </w:rPr>
        <w:t xml:space="preserve"> </w:t>
      </w:r>
      <w:r>
        <w:rPr>
          <w:rFonts w:ascii="Times New Roman" w:hAnsi="Times New Roman"/>
          <w:sz w:val="17"/>
          <w:szCs w:val="17"/>
        </w:rPr>
        <w:t>1/2015: 84-87</w:t>
      </w:r>
    </w:p>
    <w:p w:rsidR="00EA534A" w:rsidRDefault="00EA534A" w:rsidP="00EA534A">
      <w:pPr>
        <w:pStyle w:val="Absatz-Standardschriftart"/>
        <w:widowControl w:val="0"/>
        <w:autoSpaceDE w:val="0"/>
        <w:autoSpaceDN w:val="0"/>
        <w:adjustRightInd w:val="0"/>
        <w:spacing w:after="0" w:line="240" w:lineRule="auto"/>
        <w:rPr>
          <w:rFonts w:ascii="Times New Roman" w:hAnsi="Times New Roman"/>
          <w:sz w:val="24"/>
          <w:szCs w:val="24"/>
        </w:rPr>
        <w:sectPr w:rsidR="00EA534A">
          <w:type w:val="continuous"/>
          <w:pgSz w:w="9354" w:h="13606"/>
          <w:pgMar w:top="588" w:right="1160" w:bottom="261" w:left="1140" w:header="720" w:footer="720" w:gutter="0"/>
          <w:cols w:space="720" w:equalWidth="0">
            <w:col w:w="7060"/>
          </w:cols>
          <w:noEndnote/>
        </w:sectPr>
      </w:pPr>
    </w:p>
    <w:tbl>
      <w:tblPr>
        <w:tblW w:w="0" w:type="auto"/>
        <w:tblInd w:w="6" w:type="dxa"/>
        <w:tblLayout w:type="fixed"/>
        <w:tblCellMar>
          <w:left w:w="0" w:type="dxa"/>
          <w:right w:w="0" w:type="dxa"/>
        </w:tblCellMar>
        <w:tblLook w:val="0000" w:firstRow="0" w:lastRow="0" w:firstColumn="0" w:lastColumn="0" w:noHBand="0" w:noVBand="0"/>
      </w:tblPr>
      <w:tblGrid>
        <w:gridCol w:w="6040"/>
        <w:gridCol w:w="1040"/>
      </w:tblGrid>
      <w:tr w:rsidR="00EA534A" w:rsidRPr="00B410D5" w:rsidTr="00EB3F2B">
        <w:tblPrEx>
          <w:tblCellMar>
            <w:top w:w="0" w:type="dxa"/>
            <w:left w:w="0" w:type="dxa"/>
            <w:bottom w:w="0" w:type="dxa"/>
            <w:right w:w="0" w:type="dxa"/>
          </w:tblCellMar>
        </w:tblPrEx>
        <w:trPr>
          <w:trHeight w:val="268"/>
        </w:trPr>
        <w:tc>
          <w:tcPr>
            <w:tcW w:w="6040" w:type="dxa"/>
            <w:tcBorders>
              <w:top w:val="nil"/>
              <w:left w:val="nil"/>
              <w:bottom w:val="nil"/>
              <w:right w:val="nil"/>
            </w:tcBorders>
            <w:vAlign w:val="bottom"/>
          </w:tcPr>
          <w:p w:rsidR="00EA534A" w:rsidRPr="00EA534A" w:rsidRDefault="00EA534A" w:rsidP="00EB3F2B">
            <w:pPr>
              <w:pStyle w:val="Absatz-Standardschriftart"/>
              <w:widowControl w:val="0"/>
              <w:autoSpaceDE w:val="0"/>
              <w:autoSpaceDN w:val="0"/>
              <w:adjustRightInd w:val="0"/>
              <w:spacing w:after="0" w:line="240" w:lineRule="auto"/>
              <w:rPr>
                <w:rFonts w:ascii="Times New Roman" w:hAnsi="Times New Roman"/>
                <w:sz w:val="24"/>
                <w:szCs w:val="24"/>
                <w:lang w:val="de-AT"/>
              </w:rPr>
            </w:pPr>
            <w:bookmarkStart w:id="2" w:name="page173"/>
            <w:bookmarkEnd w:id="2"/>
            <w:r w:rsidRPr="00EA534A">
              <w:rPr>
                <w:rFonts w:ascii="Times New Roman" w:hAnsi="Times New Roman"/>
                <w:sz w:val="20"/>
                <w:szCs w:val="20"/>
                <w:lang w:val="de-AT"/>
              </w:rPr>
              <w:lastRenderedPageBreak/>
              <w:t>Ederer / Mittendrein / Schwarz: Staatsfinanzierung durch die EZB</w:t>
            </w:r>
          </w:p>
        </w:tc>
        <w:tc>
          <w:tcPr>
            <w:tcW w:w="1040" w:type="dxa"/>
            <w:tcBorders>
              <w:top w:val="nil"/>
              <w:left w:val="nil"/>
              <w:bottom w:val="nil"/>
              <w:right w:val="nil"/>
            </w:tcBorders>
            <w:vAlign w:val="bottom"/>
          </w:tcPr>
          <w:p w:rsidR="00EA534A" w:rsidRPr="00B410D5" w:rsidRDefault="00EA534A" w:rsidP="00EB3F2B">
            <w:pPr>
              <w:pStyle w:val="Absatz-Standardschriftart"/>
              <w:widowControl w:val="0"/>
              <w:autoSpaceDE w:val="0"/>
              <w:autoSpaceDN w:val="0"/>
              <w:adjustRightInd w:val="0"/>
              <w:spacing w:after="0" w:line="240" w:lineRule="auto"/>
              <w:jc w:val="right"/>
              <w:rPr>
                <w:rFonts w:ascii="Times New Roman" w:hAnsi="Times New Roman"/>
                <w:sz w:val="24"/>
                <w:szCs w:val="24"/>
              </w:rPr>
            </w:pPr>
            <w:r w:rsidRPr="00B410D5">
              <w:rPr>
                <w:rFonts w:ascii="Times New Roman" w:hAnsi="Times New Roman"/>
                <w:sz w:val="18"/>
                <w:szCs w:val="18"/>
              </w:rPr>
              <w:t>87</w:t>
            </w:r>
          </w:p>
        </w:tc>
      </w:tr>
    </w:tbl>
    <w:p w:rsidR="00EA534A" w:rsidRDefault="00EA534A" w:rsidP="00EA534A">
      <w:pPr>
        <w:pStyle w:val="Absatz-Standardschriftart"/>
        <w:widowControl w:val="0"/>
        <w:autoSpaceDE w:val="0"/>
        <w:autoSpaceDN w:val="0"/>
        <w:adjustRightInd w:val="0"/>
        <w:spacing w:after="0" w:line="337" w:lineRule="exact"/>
        <w:rPr>
          <w:rFonts w:ascii="Times New Roman" w:hAnsi="Times New Roman"/>
          <w:sz w:val="24"/>
          <w:szCs w:val="24"/>
        </w:rPr>
      </w:pPr>
    </w:p>
    <w:p w:rsidR="00EA534A" w:rsidRDefault="00EA534A" w:rsidP="00EA534A">
      <w:pPr>
        <w:pStyle w:val="Absatz-Standardschriftart"/>
        <w:widowControl w:val="0"/>
        <w:autoSpaceDE w:val="0"/>
        <w:autoSpaceDN w:val="0"/>
        <w:adjustRightInd w:val="0"/>
        <w:spacing w:after="0" w:line="240" w:lineRule="auto"/>
        <w:ind w:left="6"/>
        <w:rPr>
          <w:rFonts w:ascii="Times New Roman" w:hAnsi="Times New Roman"/>
          <w:sz w:val="24"/>
          <w:szCs w:val="24"/>
        </w:rPr>
      </w:pPr>
      <w:proofErr w:type="spellStart"/>
      <w:r>
        <w:rPr>
          <w:rFonts w:ascii="Times New Roman" w:hAnsi="Times New Roman"/>
          <w:b/>
          <w:bCs/>
          <w:sz w:val="20"/>
          <w:szCs w:val="20"/>
        </w:rPr>
        <w:t>Literatur</w:t>
      </w:r>
      <w:proofErr w:type="spellEnd"/>
    </w:p>
    <w:p w:rsidR="00EA534A" w:rsidRDefault="00EA534A" w:rsidP="00EA534A">
      <w:pPr>
        <w:pStyle w:val="Absatz-Standardschriftart"/>
        <w:widowControl w:val="0"/>
        <w:autoSpaceDE w:val="0"/>
        <w:autoSpaceDN w:val="0"/>
        <w:adjustRightInd w:val="0"/>
        <w:spacing w:after="0" w:line="197" w:lineRule="exact"/>
        <w:rPr>
          <w:rFonts w:ascii="Times New Roman" w:hAnsi="Times New Roman"/>
          <w:sz w:val="24"/>
          <w:szCs w:val="24"/>
        </w:rPr>
      </w:pPr>
    </w:p>
    <w:p w:rsidR="00EA534A" w:rsidRDefault="00EA534A" w:rsidP="00EA534A">
      <w:pPr>
        <w:pStyle w:val="Absatz-Standardschriftart"/>
        <w:widowControl w:val="0"/>
        <w:overflowPunct w:val="0"/>
        <w:autoSpaceDE w:val="0"/>
        <w:autoSpaceDN w:val="0"/>
        <w:adjustRightInd w:val="0"/>
        <w:spacing w:after="0" w:line="255" w:lineRule="auto"/>
        <w:ind w:left="246" w:hanging="240"/>
        <w:jc w:val="both"/>
        <w:rPr>
          <w:rFonts w:ascii="Times New Roman" w:hAnsi="Times New Roman"/>
          <w:sz w:val="24"/>
          <w:szCs w:val="24"/>
        </w:rPr>
      </w:pPr>
      <w:r>
        <w:rPr>
          <w:rFonts w:ascii="Times New Roman" w:hAnsi="Times New Roman"/>
          <w:sz w:val="18"/>
          <w:szCs w:val="18"/>
        </w:rPr>
        <w:t xml:space="preserve">Koo, Richard (2009) </w:t>
      </w:r>
      <w:proofErr w:type="gramStart"/>
      <w:r>
        <w:rPr>
          <w:rFonts w:ascii="Times New Roman" w:hAnsi="Times New Roman"/>
          <w:sz w:val="18"/>
          <w:szCs w:val="18"/>
        </w:rPr>
        <w:t>The</w:t>
      </w:r>
      <w:proofErr w:type="gramEnd"/>
      <w:r>
        <w:rPr>
          <w:rFonts w:ascii="Times New Roman" w:hAnsi="Times New Roman"/>
          <w:sz w:val="18"/>
          <w:szCs w:val="18"/>
        </w:rPr>
        <w:t xml:space="preserve"> Holy Grail of Macroeconomics: Lessons from Japans Great Recession. John Wiley / Sons, </w:t>
      </w:r>
      <w:proofErr w:type="spellStart"/>
      <w:r>
        <w:rPr>
          <w:rFonts w:ascii="Times New Roman" w:hAnsi="Times New Roman"/>
          <w:sz w:val="18"/>
          <w:szCs w:val="18"/>
        </w:rPr>
        <w:t>Singapur</w:t>
      </w:r>
      <w:proofErr w:type="spellEnd"/>
      <w:r>
        <w:rPr>
          <w:rFonts w:ascii="Times New Roman" w:hAnsi="Times New Roman"/>
          <w:sz w:val="18"/>
          <w:szCs w:val="18"/>
        </w:rPr>
        <w:t>.</w:t>
      </w:r>
    </w:p>
    <w:p w:rsidR="00EA534A" w:rsidRDefault="00EA534A" w:rsidP="00EA534A">
      <w:pPr>
        <w:pStyle w:val="Absatz-Standardschriftart"/>
        <w:widowControl w:val="0"/>
        <w:overflowPunct w:val="0"/>
        <w:autoSpaceDE w:val="0"/>
        <w:autoSpaceDN w:val="0"/>
        <w:adjustRightInd w:val="0"/>
        <w:spacing w:after="0" w:line="255" w:lineRule="auto"/>
        <w:ind w:left="6"/>
        <w:jc w:val="both"/>
        <w:rPr>
          <w:rFonts w:ascii="Times New Roman" w:hAnsi="Times New Roman"/>
          <w:sz w:val="24"/>
          <w:szCs w:val="24"/>
        </w:rPr>
      </w:pPr>
      <w:r>
        <w:rPr>
          <w:rFonts w:ascii="Times New Roman" w:hAnsi="Times New Roman"/>
          <w:sz w:val="18"/>
          <w:szCs w:val="18"/>
        </w:rPr>
        <w:t>Lerner, Abba (1943) Functional Finance and the Federal Debt, in: Social Research 10/1, 38–51. Turner, Adair (2013) Debt, Money and Mephistopheles: How do we get out of this mess? http://</w:t>
      </w:r>
    </w:p>
    <w:p w:rsidR="00EA534A" w:rsidRDefault="00EA534A" w:rsidP="00EA534A">
      <w:pPr>
        <w:pStyle w:val="Absatz-Standardschriftart"/>
        <w:widowControl w:val="0"/>
        <w:autoSpaceDE w:val="0"/>
        <w:autoSpaceDN w:val="0"/>
        <w:adjustRightInd w:val="0"/>
        <w:spacing w:after="0" w:line="240" w:lineRule="auto"/>
        <w:ind w:left="246"/>
        <w:rPr>
          <w:rFonts w:ascii="Times New Roman" w:hAnsi="Times New Roman"/>
          <w:sz w:val="24"/>
          <w:szCs w:val="24"/>
        </w:rPr>
      </w:pPr>
      <w:r>
        <w:rPr>
          <w:rFonts w:ascii="Times New Roman" w:hAnsi="Times New Roman"/>
          <w:sz w:val="18"/>
          <w:szCs w:val="18"/>
        </w:rPr>
        <w:t>www.fsa.gov.uk/library/communication/speeches/2013/0206-at.</w:t>
      </w:r>
    </w:p>
    <w:p w:rsidR="00EA534A" w:rsidRDefault="00EA534A" w:rsidP="00EA534A">
      <w:pPr>
        <w:pStyle w:val="Absatz-Standardschriftart"/>
        <w:widowControl w:val="0"/>
        <w:autoSpaceDE w:val="0"/>
        <w:autoSpaceDN w:val="0"/>
        <w:adjustRightInd w:val="0"/>
        <w:spacing w:after="0" w:line="13" w:lineRule="exact"/>
        <w:rPr>
          <w:rFonts w:ascii="Times New Roman" w:hAnsi="Times New Roman"/>
          <w:sz w:val="24"/>
          <w:szCs w:val="24"/>
        </w:rPr>
      </w:pPr>
    </w:p>
    <w:p w:rsidR="00EA534A" w:rsidRDefault="00EA534A" w:rsidP="00EA534A">
      <w:pPr>
        <w:pStyle w:val="Absatz-Standardschriftart"/>
        <w:widowControl w:val="0"/>
        <w:overflowPunct w:val="0"/>
        <w:autoSpaceDE w:val="0"/>
        <w:autoSpaceDN w:val="0"/>
        <w:adjustRightInd w:val="0"/>
        <w:spacing w:after="0" w:line="295" w:lineRule="auto"/>
        <w:ind w:left="246" w:hanging="240"/>
        <w:jc w:val="both"/>
        <w:rPr>
          <w:rFonts w:ascii="Times New Roman" w:hAnsi="Times New Roman"/>
          <w:sz w:val="24"/>
          <w:szCs w:val="24"/>
        </w:rPr>
      </w:pPr>
      <w:r>
        <w:rPr>
          <w:rFonts w:ascii="Times New Roman" w:hAnsi="Times New Roman"/>
          <w:sz w:val="18"/>
          <w:szCs w:val="18"/>
        </w:rPr>
        <w:t xml:space="preserve">Wray, </w:t>
      </w:r>
      <w:proofErr w:type="spellStart"/>
      <w:r>
        <w:rPr>
          <w:rFonts w:ascii="Times New Roman" w:hAnsi="Times New Roman"/>
          <w:sz w:val="18"/>
          <w:szCs w:val="18"/>
        </w:rPr>
        <w:t>L.Randall</w:t>
      </w:r>
      <w:proofErr w:type="spellEnd"/>
      <w:r>
        <w:rPr>
          <w:rFonts w:ascii="Times New Roman" w:hAnsi="Times New Roman"/>
          <w:sz w:val="18"/>
          <w:szCs w:val="18"/>
        </w:rPr>
        <w:t xml:space="preserve"> (2012) Modern Money Theory. </w:t>
      </w:r>
      <w:proofErr w:type="gramStart"/>
      <w:r>
        <w:rPr>
          <w:rFonts w:ascii="Times New Roman" w:hAnsi="Times New Roman"/>
          <w:sz w:val="18"/>
          <w:szCs w:val="18"/>
        </w:rPr>
        <w:t xml:space="preserve">A Primer on Macroeconomics for Sovereign </w:t>
      </w:r>
      <w:proofErr w:type="spellStart"/>
      <w:r>
        <w:rPr>
          <w:rFonts w:ascii="Times New Roman" w:hAnsi="Times New Roman"/>
          <w:sz w:val="18"/>
          <w:szCs w:val="18"/>
        </w:rPr>
        <w:t>Mone-tary</w:t>
      </w:r>
      <w:proofErr w:type="spellEnd"/>
      <w:r>
        <w:rPr>
          <w:rFonts w:ascii="Times New Roman" w:hAnsi="Times New Roman"/>
          <w:sz w:val="18"/>
          <w:szCs w:val="18"/>
        </w:rPr>
        <w:t xml:space="preserve"> Systems.</w:t>
      </w:r>
      <w:proofErr w:type="gramEnd"/>
      <w:r>
        <w:rPr>
          <w:rFonts w:ascii="Times New Roman" w:hAnsi="Times New Roman"/>
          <w:sz w:val="18"/>
          <w:szCs w:val="18"/>
        </w:rPr>
        <w:t xml:space="preserve"> </w:t>
      </w:r>
      <w:proofErr w:type="gramStart"/>
      <w:r>
        <w:rPr>
          <w:rFonts w:ascii="Times New Roman" w:hAnsi="Times New Roman"/>
          <w:sz w:val="18"/>
          <w:szCs w:val="18"/>
        </w:rPr>
        <w:t>Palgrave Macmillan, London/New York.</w:t>
      </w:r>
      <w:proofErr w:type="gramEnd"/>
    </w:p>
    <w:p w:rsidR="00EA534A" w:rsidRDefault="00EA534A" w:rsidP="00EA534A">
      <w:pPr>
        <w:pStyle w:val="Absatz-Standardschriftart"/>
        <w:widowControl w:val="0"/>
        <w:autoSpaceDE w:val="0"/>
        <w:autoSpaceDN w:val="0"/>
        <w:adjustRightInd w:val="0"/>
        <w:spacing w:after="0" w:line="225" w:lineRule="exact"/>
        <w:rPr>
          <w:rFonts w:ascii="Times New Roman" w:hAnsi="Times New Roman"/>
          <w:sz w:val="24"/>
          <w:szCs w:val="24"/>
        </w:rPr>
      </w:pPr>
    </w:p>
    <w:p w:rsidR="00EA534A" w:rsidRDefault="00EA534A" w:rsidP="00EA534A">
      <w:pPr>
        <w:pStyle w:val="Absatz-Standardschriftart"/>
        <w:widowControl w:val="0"/>
        <w:autoSpaceDE w:val="0"/>
        <w:autoSpaceDN w:val="0"/>
        <w:adjustRightInd w:val="0"/>
        <w:spacing w:after="0" w:line="240" w:lineRule="auto"/>
        <w:ind w:left="6"/>
        <w:rPr>
          <w:rFonts w:ascii="Times New Roman" w:hAnsi="Times New Roman"/>
          <w:sz w:val="24"/>
          <w:szCs w:val="24"/>
        </w:rPr>
      </w:pPr>
      <w:proofErr w:type="spellStart"/>
      <w:r>
        <w:rPr>
          <w:rFonts w:ascii="Times New Roman" w:hAnsi="Times New Roman"/>
          <w:b/>
          <w:bCs/>
          <w:sz w:val="20"/>
          <w:szCs w:val="20"/>
        </w:rPr>
        <w:t>Anmerkungen</w:t>
      </w:r>
      <w:proofErr w:type="spellEnd"/>
    </w:p>
    <w:p w:rsidR="00EA534A" w:rsidRDefault="00EA534A" w:rsidP="00EA534A">
      <w:pPr>
        <w:pStyle w:val="Absatz-Standardschriftart"/>
        <w:widowControl w:val="0"/>
        <w:autoSpaceDE w:val="0"/>
        <w:autoSpaceDN w:val="0"/>
        <w:adjustRightInd w:val="0"/>
        <w:spacing w:after="0" w:line="197" w:lineRule="exact"/>
        <w:rPr>
          <w:rFonts w:ascii="Times New Roman" w:hAnsi="Times New Roman"/>
          <w:sz w:val="24"/>
          <w:szCs w:val="24"/>
        </w:rPr>
      </w:pPr>
    </w:p>
    <w:p w:rsidR="00EA534A" w:rsidRPr="00EA534A" w:rsidRDefault="00EA534A" w:rsidP="00EA534A">
      <w:pPr>
        <w:pStyle w:val="Absatz-Standardschriftart"/>
        <w:widowControl w:val="0"/>
        <w:numPr>
          <w:ilvl w:val="0"/>
          <w:numId w:val="4"/>
        </w:numPr>
        <w:tabs>
          <w:tab w:val="clear" w:pos="720"/>
          <w:tab w:val="num" w:pos="246"/>
        </w:tabs>
        <w:overflowPunct w:val="0"/>
        <w:autoSpaceDE w:val="0"/>
        <w:autoSpaceDN w:val="0"/>
        <w:adjustRightInd w:val="0"/>
        <w:spacing w:after="0" w:line="255" w:lineRule="auto"/>
        <w:ind w:left="246" w:hanging="246"/>
        <w:jc w:val="both"/>
        <w:rPr>
          <w:rFonts w:ascii="Times New Roman" w:hAnsi="Times New Roman"/>
          <w:sz w:val="18"/>
          <w:szCs w:val="18"/>
          <w:lang w:val="de-AT"/>
        </w:rPr>
      </w:pPr>
      <w:r w:rsidRPr="00EA534A">
        <w:rPr>
          <w:rFonts w:ascii="Times New Roman" w:hAnsi="Times New Roman"/>
          <w:sz w:val="18"/>
          <w:szCs w:val="18"/>
          <w:lang w:val="de-AT"/>
        </w:rPr>
        <w:t>Er berief sich dabei auf die Monetaristen Irving Fisher und Mi</w:t>
      </w:r>
      <w:r>
        <w:rPr>
          <w:rFonts w:ascii="Times New Roman" w:hAnsi="Times New Roman"/>
          <w:sz w:val="18"/>
          <w:szCs w:val="18"/>
          <w:lang w:val="de-AT"/>
        </w:rPr>
        <w:t xml:space="preserve">lton Friedman sowie auf Ben </w:t>
      </w:r>
      <w:proofErr w:type="spellStart"/>
      <w:r>
        <w:rPr>
          <w:rFonts w:ascii="Times New Roman" w:hAnsi="Times New Roman"/>
          <w:sz w:val="18"/>
          <w:szCs w:val="18"/>
          <w:lang w:val="de-AT"/>
        </w:rPr>
        <w:t>Ber</w:t>
      </w:r>
      <w:r w:rsidRPr="00EA534A">
        <w:rPr>
          <w:rFonts w:ascii="Times New Roman" w:hAnsi="Times New Roman"/>
          <w:sz w:val="18"/>
          <w:szCs w:val="18"/>
          <w:lang w:val="de-AT"/>
        </w:rPr>
        <w:t>nanke</w:t>
      </w:r>
      <w:proofErr w:type="spellEnd"/>
      <w:r w:rsidRPr="00EA534A">
        <w:rPr>
          <w:rFonts w:ascii="Times New Roman" w:hAnsi="Times New Roman"/>
          <w:sz w:val="18"/>
          <w:szCs w:val="18"/>
          <w:lang w:val="de-AT"/>
        </w:rPr>
        <w:t xml:space="preserve">, der eine ähnliche Politik in den 1990er-Jahren für Japan gefordert hatte. Er begab er sich damit allerdings auch in unmittelbare Nähe zur </w:t>
      </w:r>
      <w:proofErr w:type="spellStart"/>
      <w:r w:rsidRPr="00EA534A">
        <w:rPr>
          <w:rFonts w:ascii="Times New Roman" w:hAnsi="Times New Roman"/>
          <w:sz w:val="18"/>
          <w:szCs w:val="18"/>
          <w:lang w:val="de-AT"/>
        </w:rPr>
        <w:t>postkeynesiani</w:t>
      </w:r>
      <w:r>
        <w:rPr>
          <w:rFonts w:ascii="Times New Roman" w:hAnsi="Times New Roman"/>
          <w:sz w:val="18"/>
          <w:szCs w:val="18"/>
          <w:lang w:val="de-AT"/>
        </w:rPr>
        <w:t>schen</w:t>
      </w:r>
      <w:proofErr w:type="spellEnd"/>
      <w:r>
        <w:rPr>
          <w:rFonts w:ascii="Times New Roman" w:hAnsi="Times New Roman"/>
          <w:sz w:val="18"/>
          <w:szCs w:val="18"/>
          <w:lang w:val="de-AT"/>
        </w:rPr>
        <w:t xml:space="preserve"> Geldtheorie, deren </w:t>
      </w:r>
      <w:proofErr w:type="spellStart"/>
      <w:r>
        <w:rPr>
          <w:rFonts w:ascii="Times New Roman" w:hAnsi="Times New Roman"/>
          <w:sz w:val="18"/>
          <w:szCs w:val="18"/>
          <w:lang w:val="de-AT"/>
        </w:rPr>
        <w:t>Vertre</w:t>
      </w:r>
      <w:bookmarkStart w:id="3" w:name="_GoBack"/>
      <w:bookmarkEnd w:id="3"/>
      <w:r w:rsidRPr="00EA534A">
        <w:rPr>
          <w:rFonts w:ascii="Times New Roman" w:hAnsi="Times New Roman"/>
          <w:sz w:val="18"/>
          <w:szCs w:val="18"/>
          <w:lang w:val="de-AT"/>
        </w:rPr>
        <w:t>ter_innen</w:t>
      </w:r>
      <w:proofErr w:type="spellEnd"/>
      <w:r w:rsidRPr="00EA534A">
        <w:rPr>
          <w:rFonts w:ascii="Times New Roman" w:hAnsi="Times New Roman"/>
          <w:sz w:val="18"/>
          <w:szCs w:val="18"/>
          <w:lang w:val="de-AT"/>
        </w:rPr>
        <w:t xml:space="preserve"> schon seit jeher die direkte Finanzierung öffentlicher Defizite durch die Zentralbank befürworten (Lerner 1943, </w:t>
      </w:r>
      <w:proofErr w:type="spellStart"/>
      <w:r w:rsidRPr="00EA534A">
        <w:rPr>
          <w:rFonts w:ascii="Times New Roman" w:hAnsi="Times New Roman"/>
          <w:sz w:val="18"/>
          <w:szCs w:val="18"/>
          <w:lang w:val="de-AT"/>
        </w:rPr>
        <w:t>Wray</w:t>
      </w:r>
      <w:proofErr w:type="spellEnd"/>
      <w:r w:rsidRPr="00EA534A">
        <w:rPr>
          <w:rFonts w:ascii="Times New Roman" w:hAnsi="Times New Roman"/>
          <w:sz w:val="18"/>
          <w:szCs w:val="18"/>
          <w:lang w:val="de-AT"/>
        </w:rPr>
        <w:t xml:space="preserve"> 2012). </w:t>
      </w:r>
    </w:p>
    <w:p w:rsidR="00ED62D2" w:rsidRPr="00EA534A" w:rsidRDefault="00EA534A" w:rsidP="00EA534A">
      <w:pPr>
        <w:pStyle w:val="Absatz-Standardschriftart"/>
        <w:widowControl w:val="0"/>
        <w:numPr>
          <w:ilvl w:val="0"/>
          <w:numId w:val="4"/>
        </w:numPr>
        <w:tabs>
          <w:tab w:val="clear" w:pos="720"/>
          <w:tab w:val="num" w:pos="246"/>
        </w:tabs>
        <w:overflowPunct w:val="0"/>
        <w:autoSpaceDE w:val="0"/>
        <w:autoSpaceDN w:val="0"/>
        <w:adjustRightInd w:val="0"/>
        <w:spacing w:after="0" w:line="240" w:lineRule="auto"/>
        <w:ind w:left="246" w:hanging="246"/>
        <w:jc w:val="both"/>
        <w:rPr>
          <w:lang w:val="de-AT"/>
        </w:rPr>
      </w:pPr>
      <w:r w:rsidRPr="00EA534A">
        <w:rPr>
          <w:rFonts w:ascii="Times New Roman" w:hAnsi="Times New Roman"/>
          <w:sz w:val="18"/>
          <w:szCs w:val="18"/>
          <w:lang w:val="de-AT"/>
        </w:rPr>
        <w:t xml:space="preserve">So eine Situation bezeichnet man als „Bilanzrezession“ (Koo 2009). </w:t>
      </w:r>
    </w:p>
    <w:sectPr w:rsidR="00ED62D2" w:rsidRPr="00EA53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4A"/>
    <w:rsid w:val="00EA534A"/>
    <w:rsid w:val="00ED62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34A"/>
    <w:rPr>
      <w:rFonts w:ascii="Calibri" w:eastAsia="Times New Roman" w:hAnsi="Calibri" w:cs="Times New Roman"/>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34A"/>
    <w:rPr>
      <w:rFonts w:ascii="Calibri" w:eastAsia="Times New Roman" w:hAnsi="Calibri" w:cs="Times New Roman"/>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9281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Schrott</dc:creator>
  <cp:lastModifiedBy>Magdalena Schrott</cp:lastModifiedBy>
  <cp:revision>1</cp:revision>
  <dcterms:created xsi:type="dcterms:W3CDTF">2015-05-20T10:44:00Z</dcterms:created>
  <dcterms:modified xsi:type="dcterms:W3CDTF">2015-05-20T10:47:00Z</dcterms:modified>
</cp:coreProperties>
</file>